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227.pdf" ContentType="application/pdf"/>
  <Override PartName="/word/media/rId233.pdf" ContentType="application/pdf"/>
  <Override PartName="/word/media/rId230.png" ContentType="image/png"/>
  <Override PartName="/word/media/rId59.pdf" ContentType="application/pdf"/>
  <Override PartName="/word/media/rId48.pdf" ContentType="application/pdf"/>
  <Override PartName="/word/media/rId236.pdf" ContentType="application/pdf"/>
  <Override PartName="/word/media/rId272.pdf" ContentType="application/pdf"/>
  <Override PartName="/word/media/rId240.pdf" ContentType="application/pdf"/>
  <Override PartName="/word/media/rId269.pdf" ContentType="application/pdf"/>
  <Override PartName="/word/media/rId276.pdf" ContentType="application/pdf"/>
  <Override PartName="/word/media/rId248.pdf" ContentType="application/pdf"/>
  <Override PartName="/word/media/rId251.pdf" ContentType="application/pdf"/>
  <Override PartName="/word/media/rId245.pdf" ContentType="application/pdf"/>
  <Override PartName="/word/media/rId254.pdf" ContentType="application/pdf"/>
  <Override PartName="/word/media/rId257.pdf" ContentType="application/pdf"/>
  <Override PartName="/word/media/rId260.pdf" ContentType="application/pdf"/>
  <Override PartName="/word/media/rId263.pdf" ContentType="application/pdf"/>
  <Override PartName="/word/media/rId266.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9,875</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with numerous parts of the linguistic system, such as sentence function, e.g., utterance type, syntactic constituency, as well as pragmatic function,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r>
        <w:t xml:space="preserve"> </w:t>
      </w:r>
      <w:r>
        <w:t xml:space="preserve">In addition, we considered the role of dialectal variation by exposing listeners to utterances from eight varieties of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w:t>
      </w:r>
      <w:r>
        <w:t xml:space="preserve"> </w:t>
      </w:r>
      <w:r>
        <w:t xml:space="preserve">Notably, the manner in which intonation is mapped to meaning is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(See Ortiz-Lira, 2003; Ortiz-Lira &amp; Cid-Uribe, 2000)</w:t>
      </w:r>
      <w:r>
        <w:t xml:space="preserve">.</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Argentine, and Dominican Spanish, can be produced with a falling F0 contour</w:t>
      </w:r>
      <w:r>
        <w:t xml:space="preserve"> </w:t>
      </w:r>
      <w:r>
        <w:t xml:space="preserve">(See, Armstrong, 2010; Gabriel et al., 2010; Willis, 2010, respectively)</w:t>
      </w:r>
      <w:r>
        <w:t xml:space="preserve">.</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Marasco,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(Bishop, 2016; Bishop, Chong, &amp; Jun, 2015;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Similar to</w:t>
      </w:r>
      <w:r>
        <w:t xml:space="preserve"> </w:t>
      </w:r>
      <w:r>
        <w:t xml:space="preserve">Brandl et al. (2020)</w:t>
      </w:r>
      <w:r>
        <w:t xml:space="preserve">, we include speakers from eight different varieties of Spanish in order to consider how dialectal variation influences perceptual development.</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2"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perceptual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can appear in statements as well, in some cases with a pitch accent (i.e.,</w:t>
      </w:r>
      <w:r>
        <w:t xml:space="preserve"> </w:t>
      </w:r>
      <w:r>
        <w:rPr>
          <w:iCs/>
          <w:i/>
        </w:rPr>
        <w:t xml:space="preserve">Qué beba María</w:t>
      </w:r>
      <w:r>
        <w:t xml:space="preserve">) and in others without (i.e.,</w:t>
      </w:r>
      <w:r>
        <w:t xml:space="preserve"> </w:t>
      </w:r>
      <w:r>
        <w:rPr>
          <w:iCs/>
          <w:i/>
        </w:rPr>
        <w:t xml:space="preserve">Que bebe María</w:t>
      </w:r>
      <w:r>
        <w:t xml:space="preserve">).</w:t>
      </w:r>
      <w:r>
        <w:t xml:space="preserve"> </w:t>
      </w:r>
      <w:r>
        <w:t xml:space="preserve">A particular intonation contour is typically present to force a question interpretation and said contour can vary between and even within varieties.</w:t>
      </w:r>
      <w:r>
        <w:rPr>
          <w:rStyle w:val="Funotenzeichen"/>
        </w:rPr>
        <w:footnoteReference w:id="56"/>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Brannon,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7"/>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8"/>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60" name="Picture"/>
            <a:graphic>
              <a:graphicData uri="http://schemas.openxmlformats.org/drawingml/2006/picture">
                <pic:pic>
                  <pic:nvPicPr>
                    <pic:cNvPr descr="../../figs/manuscript/learner_variety_familiarity.pdf" id="61" name="Picture"/>
                    <pic:cNvPicPr>
                      <a:picLocks noChangeArrowheads="1" noChangeAspect="1"/>
                    </pic:cNvPicPr>
                  </pic:nvPicPr>
                  <pic:blipFill>
                    <a:blip r:embed="rId59"/>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In our data, we do indeed find that L2 and native listeners are less accurate when responding to stimuli with final falls (See online supplementary materials for exploratory analyses), though these varieties were also considered to be less familiar.</w:t>
      </w:r>
      <w:r>
        <w:t xml:space="preserve"> </w:t>
      </w:r>
      <w:r>
        <w:t xml:space="preserve">Ultimately 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13</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w:t>
      </w:r>
      <w:r>
        <w:t xml:space="preserve"> </w:t>
      </w:r>
      <w:r>
        <w:t xml:space="preserve">(See Sánchez Alvarado &amp; Armstrong, 2022; Sánchez-Alvarado, 2022, among others)</w:t>
      </w:r>
      <w:r>
        <w:t xml:space="preserve">.</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2"/>
    <w:bookmarkStart w:id="63"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3"/>
    <w:bookmarkStart w:id="223" w:name="references"/>
    <w:p>
      <w:pPr>
        <w:pStyle w:val="berschrift1"/>
      </w:pPr>
      <w:r>
        <w:t xml:space="preserve">References</w:t>
      </w:r>
    </w:p>
    <w:bookmarkStart w:id="222" w:name="refs"/>
    <w:bookmarkStart w:id="64"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4"/>
    <w:bookmarkStart w:id="65"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5"/>
    <w:bookmarkStart w:id="66"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6"/>
    <w:bookmarkStart w:id="68"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7">
        <w:r>
          <w:rPr>
            <w:rStyle w:val="Hyperlink"/>
          </w:rPr>
          <w:t xml:space="preserve">https://doi.org/10.1075/ihll.6</w:t>
        </w:r>
      </w:hyperlink>
    </w:p>
    <w:bookmarkEnd w:id="68"/>
    <w:bookmarkStart w:id="70"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9">
        <w:r>
          <w:rPr>
            <w:rStyle w:val="Hyperlink"/>
          </w:rPr>
          <w:t xml:space="preserve">https://github.com/crsh/papaja</w:t>
        </w:r>
      </w:hyperlink>
    </w:p>
    <w:bookmarkEnd w:id="70"/>
    <w:bookmarkStart w:id="72"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1">
        <w:r>
          <w:rPr>
            <w:rStyle w:val="Hyperlink"/>
          </w:rPr>
          <w:t xml:space="preserve">https://doi.org/10.1371/journal.pone.0008759</w:t>
        </w:r>
      </w:hyperlink>
    </w:p>
    <w:bookmarkEnd w:id="72"/>
    <w:bookmarkStart w:id="74"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3">
        <w:r>
          <w:rPr>
            <w:rStyle w:val="Hyperlink"/>
          </w:rPr>
          <w:t xml:space="preserve">https://doi.org/10.1159/000493981</w:t>
        </w:r>
      </w:hyperlink>
    </w:p>
    <w:bookmarkEnd w:id="74"/>
    <w:bookmarkStart w:id="75"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5"/>
    <w:bookmarkStart w:id="77"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6">
        <w:r>
          <w:rPr>
            <w:rStyle w:val="Hyperlink"/>
          </w:rPr>
          <w:t xml:space="preserve">https://doi.org/10.1023/B:JADD.0000022607.19833.00</w:t>
        </w:r>
      </w:hyperlink>
    </w:p>
    <w:bookmarkEnd w:id="77"/>
    <w:bookmarkStart w:id="79"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8">
        <w:r>
          <w:rPr>
            <w:rStyle w:val="Hyperlink"/>
          </w:rPr>
          <w:t xml:space="preserve">https://doi.org/10.1515/prbs.2002.008</w:t>
        </w:r>
      </w:hyperlink>
    </w:p>
    <w:bookmarkEnd w:id="79"/>
    <w:bookmarkStart w:id="81"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80">
        <w:r>
          <w:rPr>
            <w:rStyle w:val="Hyperlink"/>
          </w:rPr>
          <w:t xml:space="preserve">https://doi.org/10.3389/frobt.2018.00026</w:t>
        </w:r>
      </w:hyperlink>
    </w:p>
    <w:bookmarkEnd w:id="81"/>
    <w:bookmarkStart w:id="82"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2"/>
    <w:bookmarkStart w:id="83"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3"/>
    <w:bookmarkStart w:id="84"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4"/>
    <w:bookmarkStart w:id="85"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5"/>
    <w:bookmarkStart w:id="87" w:name="ref-bishop2020phonology"/>
    <w:p>
      <w:pPr>
        <w:pStyle w:val="Literaturverzeichnis"/>
      </w:pPr>
      <w:r>
        <w:t xml:space="preserve">Bishop, J. B.,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6">
        <w:r>
          <w:rPr>
            <w:rStyle w:val="Hyperlink"/>
          </w:rPr>
          <w:t xml:space="preserve">https://doi.org/10.1016/j.wocn.2020.100977</w:t>
        </w:r>
      </w:hyperlink>
    </w:p>
    <w:bookmarkEnd w:id="87"/>
    <w:bookmarkStart w:id="89"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8">
        <w:r>
          <w:rPr>
            <w:rStyle w:val="Hyperlink"/>
          </w:rPr>
          <w:t xml:space="preserve">http://www.praat.org/</w:t>
        </w:r>
      </w:hyperlink>
    </w:p>
    <w:bookmarkEnd w:id="89"/>
    <w:bookmarkStart w:id="91"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90">
        <w:r>
          <w:rPr>
            <w:rStyle w:val="Hyperlink"/>
          </w:rPr>
          <w:t xml:space="preserve">https://doi.org/10.1075/ihll.26</w:t>
        </w:r>
      </w:hyperlink>
    </w:p>
    <w:bookmarkEnd w:id="91"/>
    <w:bookmarkStart w:id="93"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2">
        <w:r>
          <w:rPr>
            <w:rStyle w:val="Hyperlink"/>
          </w:rPr>
          <w:t xml:space="preserve">https://doi.org/10.1111/j.1467-1770.1973.tb00658.x</w:t>
        </w:r>
      </w:hyperlink>
    </w:p>
    <w:bookmarkEnd w:id="93"/>
    <w:bookmarkStart w:id="95"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4">
        <w:r>
          <w:rPr>
            <w:rStyle w:val="Hyperlink"/>
          </w:rPr>
          <w:t xml:space="preserve">https://doi.org/10.18637/jss.v080.i01</w:t>
        </w:r>
      </w:hyperlink>
    </w:p>
    <w:bookmarkEnd w:id="95"/>
    <w:bookmarkStart w:id="97"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6">
        <w:r>
          <w:rPr>
            <w:rStyle w:val="Hyperlink"/>
          </w:rPr>
          <w:t xml:space="preserve">https://doi.org/10.32614/RJ-2018-017</w:t>
        </w:r>
      </w:hyperlink>
    </w:p>
    <w:bookmarkEnd w:id="97"/>
    <w:bookmarkStart w:id="98" w:name="ref-butragueno2003hacia"/>
    <w:p>
      <w:pPr>
        <w:pStyle w:val="Literaturverzeichnis"/>
      </w:pPr>
      <w:r>
        <w:t xml:space="preserve">Butragueño, P. M. (2003). Hacia una descripción prosódica de los marcadores discursivos.</w:t>
      </w:r>
      <w:r>
        <w:t xml:space="preserve"> </w:t>
      </w:r>
      <w:r>
        <w:t xml:space="preserve">D</w:t>
      </w:r>
      <w:r>
        <w:t xml:space="preserve">atos del español de</w:t>
      </w:r>
      <w:r>
        <w:t xml:space="preserve"> </w:t>
      </w:r>
      <w:r>
        <w:t xml:space="preserve">M</w:t>
      </w:r>
      <w:r>
        <w:t xml:space="preserve">éxico.</w:t>
      </w:r>
      <w:r>
        <w:t xml:space="preserve"> </w:t>
      </w:r>
      <w:r>
        <w:rPr>
          <w:iCs/>
          <w:i/>
        </w:rPr>
        <w:t xml:space="preserve">La Tonía: Dimensiones Fonéticas y Fonológicas</w:t>
      </w:r>
      <w:r>
        <w:t xml:space="preserve">, 375–402.</w:t>
      </w:r>
    </w:p>
    <w:bookmarkEnd w:id="98"/>
    <w:bookmarkStart w:id="99" w:name="ref-butragueno2004configuraciones"/>
    <w:p>
      <w:pPr>
        <w:pStyle w:val="Literaturverzeichnis"/>
      </w:pPr>
      <w:r>
        <w:t xml:space="preserve">Butragueño, P. M. (2004). Configuraciones circunflejas en la entonación del español mexicano.</w:t>
      </w:r>
      <w:r>
        <w:t xml:space="preserve"> </w:t>
      </w:r>
      <w:r>
        <w:rPr>
          <w:iCs/>
          <w:i/>
        </w:rPr>
        <w:t xml:space="preserve">R</w:t>
      </w:r>
      <w:r>
        <w:rPr>
          <w:iCs/>
          <w:i/>
        </w:rPr>
        <w:t xml:space="preserve">evista de</w:t>
      </w:r>
      <w:r>
        <w:rPr>
          <w:iCs/>
          <w:i/>
        </w:rPr>
        <w:t xml:space="preserve"> </w:t>
      </w:r>
      <w:r>
        <w:rPr>
          <w:iCs/>
          <w:i/>
        </w:rPr>
        <w:t xml:space="preserve">F</w:t>
      </w:r>
      <w:r>
        <w:rPr>
          <w:iCs/>
          <w:i/>
        </w:rPr>
        <w:t xml:space="preserve">ilología</w:t>
      </w:r>
      <w:r>
        <w:rPr>
          <w:iCs/>
          <w:i/>
        </w:rPr>
        <w:t xml:space="preserve"> </w:t>
      </w:r>
      <w:r>
        <w:rPr>
          <w:iCs/>
          <w:i/>
        </w:rPr>
        <w:t xml:space="preserve">E</w:t>
      </w:r>
      <w:r>
        <w:rPr>
          <w:iCs/>
          <w:i/>
        </w:rPr>
        <w:t xml:space="preserve">spañola</w:t>
      </w:r>
      <w:r>
        <w:t xml:space="preserve">,</w:t>
      </w:r>
      <w:r>
        <w:t xml:space="preserve"> </w:t>
      </w:r>
      <w:r>
        <w:rPr>
          <w:iCs/>
          <w:i/>
        </w:rPr>
        <w:t xml:space="preserve">84</w:t>
      </w:r>
      <w:r>
        <w:t xml:space="preserve">(2), 347–373.</w:t>
      </w:r>
    </w:p>
    <w:bookmarkEnd w:id="99"/>
    <w:bookmarkStart w:id="101"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100">
        <w:r>
          <w:rPr>
            <w:rStyle w:val="Hyperlink"/>
          </w:rPr>
          <w:t xml:space="preserve">https://doi.org/10.1037/0022-0663.96.4.671</w:t>
        </w:r>
      </w:hyperlink>
    </w:p>
    <w:bookmarkEnd w:id="101"/>
    <w:bookmarkStart w:id="103"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102">
        <w:r>
          <w:rPr>
            <w:rStyle w:val="Hyperlink"/>
          </w:rPr>
          <w:t xml:space="preserve">https://doi.org/10.1017/S0140525X09000545</w:t>
        </w:r>
      </w:hyperlink>
    </w:p>
    <w:bookmarkEnd w:id="103"/>
    <w:bookmarkStart w:id="104"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4"/>
    <w:bookmarkStart w:id="105"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5"/>
    <w:bookmarkStart w:id="106" w:name="ref-colantoni2011broad"/>
    <w:p>
      <w:pPr>
        <w:pStyle w:val="Literaturverzeichnis"/>
      </w:pPr>
      <w:r>
        <w:t xml:space="preserve">Colantoni, L. (2011).</w:t>
      </w:r>
      <w:r>
        <w:t xml:space="preserve"> </w:t>
      </w:r>
      <w:r>
        <w:rPr>
          <w:iCs/>
          <w:i/>
        </w:rPr>
        <w:t xml:space="preserve">Broad-focus declaratives in</w:t>
      </w:r>
      <w:r>
        <w:rPr>
          <w:iCs/>
          <w:i/>
        </w:rPr>
        <w:t xml:space="preserve"> </w:t>
      </w:r>
      <w:r>
        <w:rPr>
          <w:iCs/>
          <w:i/>
        </w:rPr>
        <w:t xml:space="preserve">A</w:t>
      </w:r>
      <w:r>
        <w:rPr>
          <w:iCs/>
          <w:i/>
        </w:rPr>
        <w:t xml:space="preserve">rgentine</w:t>
      </w:r>
      <w:r>
        <w:rPr>
          <w:iCs/>
          <w:i/>
        </w:rPr>
        <w:t xml:space="preserve"> </w:t>
      </w:r>
      <w:r>
        <w:rPr>
          <w:iCs/>
          <w:i/>
        </w:rPr>
        <w:t xml:space="preserve">S</w:t>
      </w:r>
      <w:r>
        <w:rPr>
          <w:iCs/>
          <w:i/>
        </w:rPr>
        <w:t xml:space="preserve">panish contact and non-contact varieties</w:t>
      </w:r>
      <w:r>
        <w:t xml:space="preserve">. John Benjamins.</w:t>
      </w:r>
    </w:p>
    <w:bookmarkEnd w:id="106"/>
    <w:bookmarkStart w:id="108" w:name="ref-colantoni2004convergence"/>
    <w:p>
      <w:pPr>
        <w:pStyle w:val="Literaturverzeichnis"/>
      </w:pPr>
      <w:r>
        <w:t xml:space="preserve">Colantoni, L., &amp; Gurlekian, J. (2004). Convergence and intonation: Historical evidence from</w:t>
      </w:r>
      <w:r>
        <w:t xml:space="preserve"> </w:t>
      </w:r>
      <w:r>
        <w:t xml:space="preserve">Buenos Aires Spanish</w:t>
      </w:r>
      <w:r>
        <w:t xml:space="preserve">.</w:t>
      </w:r>
      <w:r>
        <w:t xml:space="preserve"> </w:t>
      </w:r>
      <w:r>
        <w:rPr>
          <w:iCs/>
          <w:i/>
        </w:rPr>
        <w:t xml:space="preserve">Bilingualism: Language and Cognition</w:t>
      </w:r>
      <w:r>
        <w:t xml:space="preserve">,</w:t>
      </w:r>
      <w:r>
        <w:t xml:space="preserve"> </w:t>
      </w:r>
      <w:r>
        <w:rPr>
          <w:iCs/>
          <w:i/>
        </w:rPr>
        <w:t xml:space="preserve">7</w:t>
      </w:r>
      <w:r>
        <w:t xml:space="preserve">(2), 107–119.</w:t>
      </w:r>
      <w:r>
        <w:t xml:space="preserve"> </w:t>
      </w:r>
      <w:hyperlink r:id="rId107">
        <w:r>
          <w:rPr>
            <w:rStyle w:val="Hyperlink"/>
          </w:rPr>
          <w:t xml:space="preserve">https://doi.org/10.1017/S1366728904001488</w:t>
        </w:r>
      </w:hyperlink>
    </w:p>
    <w:bookmarkEnd w:id="108"/>
    <w:bookmarkStart w:id="109"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9"/>
    <w:bookmarkStart w:id="110"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10"/>
    <w:bookmarkStart w:id="112"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11">
        <w:r>
          <w:rPr>
            <w:rStyle w:val="Hyperlink"/>
          </w:rPr>
          <w:t xml:space="preserve">https://doi.org/10.1111/cogs.12227</w:t>
        </w:r>
      </w:hyperlink>
    </w:p>
    <w:bookmarkEnd w:id="112"/>
    <w:bookmarkStart w:id="113"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13"/>
    <w:bookmarkStart w:id="114"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14"/>
    <w:bookmarkStart w:id="116"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15">
        <w:r>
          <w:rPr>
            <w:rStyle w:val="Hyperlink"/>
          </w:rPr>
          <w:t xml:space="preserve">https://doi.org/10.1016/j.bandl.2008.04.002</w:t>
        </w:r>
      </w:hyperlink>
    </w:p>
    <w:bookmarkEnd w:id="116"/>
    <w:bookmarkStart w:id="117"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7"/>
    <w:bookmarkStart w:id="118" w:name="ref-estebas_prieto2010"/>
    <w:p>
      <w:pPr>
        <w:pStyle w:val="Literaturverzeichnis"/>
      </w:pPr>
      <w:r>
        <w:t xml:space="preserve">Estebas-Vilaplana, E., &amp; Prieto, P. (2010). Castilian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17–48). Münich: Lincom Europa.</w:t>
      </w:r>
    </w:p>
    <w:bookmarkEnd w:id="118"/>
    <w:bookmarkStart w:id="120"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9">
        <w:r>
          <w:rPr>
            <w:rStyle w:val="Hyperlink"/>
          </w:rPr>
          <w:t xml:space="preserve">https://doi.org/10.13140/RG.2.2.19401.13926</w:t>
        </w:r>
      </w:hyperlink>
    </w:p>
    <w:bookmarkEnd w:id="120"/>
    <w:bookmarkStart w:id="122"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21">
        <w:r>
          <w:rPr>
            <w:rStyle w:val="Hyperlink"/>
          </w:rPr>
          <w:t xml:space="preserve">https://doi.org/10.3758/s13421-019-00990-w</w:t>
        </w:r>
      </w:hyperlink>
    </w:p>
    <w:bookmarkEnd w:id="122"/>
    <w:bookmarkStart w:id="124" w:name="ref-face2003intonation"/>
    <w:p>
      <w:pPr>
        <w:pStyle w:val="Literaturverzeichnis"/>
      </w:pPr>
      <w:r>
        <w:t xml:space="preserve">Face, T. L. (2003). Intonation in</w:t>
      </w:r>
      <w:r>
        <w:t xml:space="preserve"> </w:t>
      </w:r>
      <w:r>
        <w:t xml:space="preserve">S</w:t>
      </w:r>
      <w:r>
        <w:t xml:space="preserve">panish declaratives:</w:t>
      </w:r>
      <w:r>
        <w:t xml:space="preserve"> </w:t>
      </w:r>
      <w:r>
        <w:t xml:space="preserve">D</w:t>
      </w:r>
      <w:r>
        <w:t xml:space="preserve">ifferences between lab speech and spontaneous speech.</w:t>
      </w:r>
      <w:r>
        <w:t xml:space="preserve"> </w:t>
      </w:r>
      <w:r>
        <w:rPr>
          <w:iCs/>
          <w:i/>
        </w:rPr>
        <w:t xml:space="preserve">Catalan Journal of Linguistics</w:t>
      </w:r>
      <w:r>
        <w:t xml:space="preserve">,</w:t>
      </w:r>
      <w:r>
        <w:t xml:space="preserve"> </w:t>
      </w:r>
      <w:r>
        <w:rPr>
          <w:iCs/>
          <w:i/>
        </w:rPr>
        <w:t xml:space="preserve">2</w:t>
      </w:r>
      <w:r>
        <w:t xml:space="preserve">, 115–131.</w:t>
      </w:r>
      <w:r>
        <w:t xml:space="preserve"> </w:t>
      </w:r>
      <w:hyperlink r:id="rId123">
        <w:r>
          <w:rPr>
            <w:rStyle w:val="Hyperlink"/>
          </w:rPr>
          <w:t xml:space="preserve">https://doi.org/10.5565/rev/catjl.46</w:t>
        </w:r>
      </w:hyperlink>
    </w:p>
    <w:bookmarkEnd w:id="124"/>
    <w:bookmarkStart w:id="126"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25">
        <w:r>
          <w:rPr>
            <w:rStyle w:val="Hyperlink"/>
          </w:rPr>
          <w:t xml:space="preserve">https://doi.org/10.5334/jpl.147</w:t>
        </w:r>
      </w:hyperlink>
    </w:p>
    <w:bookmarkEnd w:id="126"/>
    <w:bookmarkStart w:id="128"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27">
        <w:r>
          <w:rPr>
            <w:rStyle w:val="Hyperlink"/>
          </w:rPr>
          <w:t xml:space="preserve">https://doi.org/10.1017/9781108886901.002</w:t>
        </w:r>
      </w:hyperlink>
    </w:p>
    <w:bookmarkEnd w:id="128"/>
    <w:bookmarkStart w:id="130"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9">
        <w:r>
          <w:rPr>
            <w:rStyle w:val="Hyperlink"/>
          </w:rPr>
          <w:t xml:space="preserve">https://doi.org/10.1098/rstb.2002.1218</w:t>
        </w:r>
      </w:hyperlink>
    </w:p>
    <w:bookmarkEnd w:id="130"/>
    <w:bookmarkStart w:id="131" w:name="ref-gabriel2010argentine"/>
    <w:p>
      <w:pPr>
        <w:pStyle w:val="Literaturverzeichnis"/>
      </w:pPr>
      <w:r>
        <w:t xml:space="preserve">Gabriel, C., Feldhausen, I., Pešková, A., Colantoni, L., Lee, S., Arana, V., &amp; Labastía, L. (2010).</w:t>
      </w:r>
      <w:r>
        <w:t xml:space="preserve"> </w:t>
      </w:r>
      <w:r>
        <w:t xml:space="preserve">A</w:t>
      </w:r>
      <w:r>
        <w:t xml:space="preserve">rgentinian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285–317). Münich: Lincom Europa.</w:t>
      </w:r>
    </w:p>
    <w:bookmarkEnd w:id="131"/>
    <w:bookmarkStart w:id="133"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32">
        <w:r>
          <w:rPr>
            <w:rStyle w:val="Hyperlink"/>
          </w:rPr>
          <w:t xml:space="preserve">https://doi.org/10.3390/e19100555</w:t>
        </w:r>
      </w:hyperlink>
    </w:p>
    <w:bookmarkEnd w:id="133"/>
    <w:bookmarkStart w:id="135"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34">
        <w:r>
          <w:rPr>
            <w:rStyle w:val="Hyperlink"/>
          </w:rPr>
          <w:t xml:space="preserve">https://doi.org/10.1111/j.1467-1770.1979.tb01059.x</w:t>
        </w:r>
      </w:hyperlink>
    </w:p>
    <w:bookmarkEnd w:id="135"/>
    <w:bookmarkStart w:id="137"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36">
        <w:r>
          <w:rPr>
            <w:rStyle w:val="Hyperlink"/>
          </w:rPr>
          <w:t xml:space="preserve">https://doi.org/10.1016/0010-440X(72)90083-1</w:t>
        </w:r>
      </w:hyperlink>
    </w:p>
    <w:bookmarkEnd w:id="137"/>
    <w:bookmarkStart w:id="139"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38">
        <w:r>
          <w:rPr>
            <w:rStyle w:val="Hyperlink"/>
          </w:rPr>
          <w:t xml:space="preserve">https://doi.org/10.1111/j.1467-1770.1972.tb00077.x</w:t>
        </w:r>
      </w:hyperlink>
    </w:p>
    <w:bookmarkEnd w:id="139"/>
    <w:bookmarkStart w:id="140"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40"/>
    <w:bookmarkStart w:id="141"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7">
        <w:r>
          <w:rPr>
            <w:rStyle w:val="Hyperlink"/>
          </w:rPr>
          <w:t xml:space="preserve">https://doi.org/10.1075/ihll.6</w:t>
        </w:r>
      </w:hyperlink>
    </w:p>
    <w:bookmarkEnd w:id="141"/>
    <w:bookmarkStart w:id="142" w:name="ref-henriksen2012transcription"/>
    <w:p>
      <w:pPr>
        <w:pStyle w:val="Literaturverzeichnis"/>
      </w:pPr>
      <w:r>
        <w:t xml:space="preserve">Henriksen, N., &amp; García-Amaya, L. J. (2012). Transcription of intonation of</w:t>
      </w:r>
      <w:r>
        <w:t xml:space="preserve"> </w:t>
      </w:r>
      <w:r>
        <w:t xml:space="preserve">J</w:t>
      </w:r>
      <w:r>
        <w:t xml:space="preserve">erezano</w:t>
      </w:r>
      <w:r>
        <w:t xml:space="preserve"> </w:t>
      </w:r>
      <w:r>
        <w:t xml:space="preserve">A</w:t>
      </w:r>
      <w:r>
        <w:t xml:space="preserve">ndalusian</w:t>
      </w:r>
      <w:r>
        <w:t xml:space="preserve"> </w:t>
      </w:r>
      <w:r>
        <w:t xml:space="preserve">S</w:t>
      </w:r>
      <w:r>
        <w:t xml:space="preserve">panish.</w:t>
      </w:r>
      <w:r>
        <w:t xml:space="preserve"> </w:t>
      </w:r>
      <w:r>
        <w:rPr>
          <w:iCs/>
          <w:i/>
        </w:rPr>
        <w:t xml:space="preserve">Estudios de</w:t>
      </w:r>
      <w:r>
        <w:rPr>
          <w:iCs/>
          <w:i/>
        </w:rPr>
        <w:t xml:space="preserve"> </w:t>
      </w:r>
      <w:r>
        <w:rPr>
          <w:iCs/>
          <w:i/>
        </w:rPr>
        <w:t xml:space="preserve">F</w:t>
      </w:r>
      <w:r>
        <w:rPr>
          <w:iCs/>
          <w:i/>
        </w:rPr>
        <w:t xml:space="preserve">onética</w:t>
      </w:r>
      <w:r>
        <w:rPr>
          <w:iCs/>
          <w:i/>
        </w:rPr>
        <w:t xml:space="preserve"> </w:t>
      </w:r>
      <w:r>
        <w:rPr>
          <w:iCs/>
          <w:i/>
        </w:rPr>
        <w:t xml:space="preserve">E</w:t>
      </w:r>
      <w:r>
        <w:rPr>
          <w:iCs/>
          <w:i/>
        </w:rPr>
        <w:t xml:space="preserve">xperimental</w:t>
      </w:r>
      <w:r>
        <w:t xml:space="preserve">,</w:t>
      </w:r>
      <w:r>
        <w:t xml:space="preserve"> </w:t>
      </w:r>
      <w:r>
        <w:rPr>
          <w:iCs/>
          <w:i/>
        </w:rPr>
        <w:t xml:space="preserve">21</w:t>
      </w:r>
      <w:r>
        <w:t xml:space="preserve">, 109–162.</w:t>
      </w:r>
    </w:p>
    <w:bookmarkEnd w:id="142"/>
    <w:bookmarkStart w:id="144"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43">
        <w:r>
          <w:rPr>
            <w:rStyle w:val="Hyperlink"/>
          </w:rPr>
          <w:t xml:space="preserve">https://doi.org/10.1515/shll-2010-1067</w:t>
        </w:r>
      </w:hyperlink>
    </w:p>
    <w:bookmarkEnd w:id="144"/>
    <w:bookmarkStart w:id="146"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45">
        <w:r>
          <w:rPr>
            <w:rStyle w:val="Hyperlink"/>
          </w:rPr>
          <w:t xml:space="preserve">https://doi.org/10.1016/j.bandl.2012.11.006</w:t>
        </w:r>
      </w:hyperlink>
    </w:p>
    <w:bookmarkEnd w:id="146"/>
    <w:bookmarkStart w:id="147"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47"/>
    <w:bookmarkStart w:id="149"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48">
        <w:r>
          <w:rPr>
            <w:rStyle w:val="Hyperlink"/>
          </w:rPr>
          <w:t xml:space="preserve">https://doi.org/10.1037/t47086-000</w:t>
        </w:r>
      </w:hyperlink>
    </w:p>
    <w:bookmarkEnd w:id="149"/>
    <w:bookmarkStart w:id="150"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50"/>
    <w:bookmarkStart w:id="151"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51"/>
    <w:bookmarkStart w:id="153"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52">
        <w:r>
          <w:rPr>
            <w:rStyle w:val="Hyperlink"/>
          </w:rPr>
          <w:t xml:space="preserve">https://doi.org/10.1159/000259481</w:t>
        </w:r>
      </w:hyperlink>
    </w:p>
    <w:bookmarkEnd w:id="153"/>
    <w:bookmarkStart w:id="155" w:name="ref-labastia2006prosodic"/>
    <w:p>
      <w:pPr>
        <w:pStyle w:val="Literaturverzeichnis"/>
      </w:pPr>
      <w:r>
        <w:t xml:space="preserve">Labastía, L. O. (2006). Prosodic prominence in</w:t>
      </w:r>
      <w:r>
        <w:t xml:space="preserve"> </w:t>
      </w:r>
      <w:r>
        <w:t xml:space="preserve">A</w:t>
      </w:r>
      <w:r>
        <w:t xml:space="preserve">rgentinian</w:t>
      </w:r>
      <w:r>
        <w:t xml:space="preserve"> </w:t>
      </w:r>
      <w:r>
        <w:t xml:space="preserve">S</w:t>
      </w:r>
      <w:r>
        <w:t xml:space="preserve">panish.</w:t>
      </w:r>
      <w:r>
        <w:t xml:space="preserve"> </w:t>
      </w:r>
      <w:r>
        <w:rPr>
          <w:iCs/>
          <w:i/>
        </w:rPr>
        <w:t xml:space="preserve">Journal of Pragmatics</w:t>
      </w:r>
      <w:r>
        <w:t xml:space="preserve">,</w:t>
      </w:r>
      <w:r>
        <w:t xml:space="preserve"> </w:t>
      </w:r>
      <w:r>
        <w:rPr>
          <w:iCs/>
          <w:i/>
        </w:rPr>
        <w:t xml:space="preserve">38</w:t>
      </w:r>
      <w:r>
        <w:t xml:space="preserve">(10), 1677–1705.</w:t>
      </w:r>
      <w:r>
        <w:t xml:space="preserve"> </w:t>
      </w:r>
      <w:hyperlink r:id="rId154">
        <w:r>
          <w:rPr>
            <w:rStyle w:val="Hyperlink"/>
          </w:rPr>
          <w:t xml:space="preserve">https://doi.org/10.1016/j.pragma.2005.03.019</w:t>
        </w:r>
      </w:hyperlink>
    </w:p>
    <w:bookmarkEnd w:id="155"/>
    <w:bookmarkStart w:id="156" w:name="ref-labastia2011procedural"/>
    <w:p>
      <w:pPr>
        <w:pStyle w:val="Literaturverzeichnis"/>
      </w:pPr>
      <w:r>
        <w:t xml:space="preserve">Labastía, L. O. (2011). Procedural encoding and tone choice in</w:t>
      </w:r>
      <w:r>
        <w:t xml:space="preserve"> </w:t>
      </w:r>
      <w:r>
        <w:t xml:space="preserve">Buenos Aires Spanish</w:t>
      </w:r>
      <w:r>
        <w:t xml:space="preserve">.</w:t>
      </w:r>
      <w:r>
        <w:t xml:space="preserve"> </w:t>
      </w:r>
      <w:r>
        <w:rPr>
          <w:iCs/>
          <w:i/>
        </w:rPr>
        <w:t xml:space="preserve">Procedural Meaning: Problems and Perspectives, CRISPI</w:t>
      </w:r>
      <w:r>
        <w:t xml:space="preserve">,</w:t>
      </w:r>
      <w:r>
        <w:t xml:space="preserve"> </w:t>
      </w:r>
      <w:r>
        <w:rPr>
          <w:iCs/>
          <w:i/>
        </w:rPr>
        <w:t xml:space="preserve">25</w:t>
      </w:r>
      <w:r>
        <w:t xml:space="preserve">, 383–413.</w:t>
      </w:r>
    </w:p>
    <w:bookmarkEnd w:id="156"/>
    <w:bookmarkStart w:id="157"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57"/>
    <w:bookmarkStart w:id="158"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58"/>
    <w:bookmarkStart w:id="160"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59">
        <w:r>
          <w:rPr>
            <w:rStyle w:val="Hyperlink"/>
          </w:rPr>
          <w:t xml:space="preserve">https://doi.org/10.3758/s13428-011-0146-0</w:t>
        </w:r>
      </w:hyperlink>
    </w:p>
    <w:bookmarkEnd w:id="160"/>
    <w:bookmarkStart w:id="162"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61">
        <w:r>
          <w:rPr>
            <w:rStyle w:val="Hyperlink"/>
          </w:rPr>
          <w:t xml:space="preserve">https://doi.org/10.1075/jslp.2.2.01lev</w:t>
        </w:r>
      </w:hyperlink>
    </w:p>
    <w:bookmarkEnd w:id="162"/>
    <w:bookmarkStart w:id="164"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63">
        <w:r>
          <w:rPr>
            <w:rStyle w:val="Hyperlink"/>
          </w:rPr>
          <w:t xml:space="preserve">https://doi.org/10.25236/fmess.2017.55</w:t>
        </w:r>
      </w:hyperlink>
    </w:p>
    <w:bookmarkEnd w:id="164"/>
    <w:bookmarkStart w:id="165" w:name="ref-marasco2020you"/>
    <w:p>
      <w:pPr>
        <w:pStyle w:val="Literaturverzeichnis"/>
      </w:pPr>
      <w:r>
        <w:t xml:space="preserve">Marasco, O. M. (2020).</w:t>
      </w:r>
      <w:r>
        <w:t xml:space="preserve"> </w:t>
      </w:r>
      <w:r>
        <w:rPr>
          <w:iCs/>
          <w:i/>
        </w:rPr>
        <w:t xml:space="preserve">“Are you asking me or telling me?”</w:t>
      </w:r>
      <w:r>
        <w:rPr>
          <w:iCs/>
          <w:i/>
        </w:rPr>
        <w:t xml:space="preserve"> </w:t>
      </w:r>
      <w:r>
        <w:rPr>
          <w:iCs/>
          <w:i/>
        </w:rPr>
        <w:t xml:space="preserve">P</w:t>
      </w:r>
      <w:r>
        <w:rPr>
          <w:iCs/>
          <w:i/>
        </w:rPr>
        <w:t xml:space="preserve">erception and production of</w:t>
      </w:r>
      <w:r>
        <w:rPr>
          <w:iCs/>
          <w:i/>
        </w:rPr>
        <w:t xml:space="preserve"> </w:t>
      </w:r>
      <w:r>
        <w:rPr>
          <w:iCs/>
          <w:i/>
        </w:rPr>
        <w:t xml:space="preserve">Y/N</w:t>
      </w:r>
      <w:r>
        <w:rPr>
          <w:iCs/>
          <w:i/>
        </w:rPr>
        <w:t xml:space="preserve"> </w:t>
      </w:r>
      <w:r>
        <w:rPr>
          <w:iCs/>
          <w:i/>
        </w:rPr>
        <w:t xml:space="preserve">questions and statements in</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w:t>
      </w:r>
      <w:r>
        <w:t xml:space="preserve"> </w:t>
      </w:r>
      <w:r>
        <w:t xml:space="preserve">(PhD thesis). University of Toronto.</w:t>
      </w:r>
    </w:p>
    <w:bookmarkEnd w:id="165"/>
    <w:bookmarkStart w:id="166"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66"/>
    <w:bookmarkStart w:id="168"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67">
        <w:r>
          <w:rPr>
            <w:rStyle w:val="Hyperlink"/>
          </w:rPr>
          <w:t xml:space="preserve">https://doi.org/10.1007/978-3-662-45168-7_9</w:t>
        </w:r>
      </w:hyperlink>
    </w:p>
    <w:bookmarkEnd w:id="168"/>
    <w:bookmarkStart w:id="170"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69">
        <w:r>
          <w:rPr>
            <w:rStyle w:val="Hyperlink"/>
          </w:rPr>
          <w:t xml:space="preserve">https://doi.org/10.1017/S0272263100013735</w:t>
        </w:r>
      </w:hyperlink>
    </w:p>
    <w:bookmarkEnd w:id="170"/>
    <w:bookmarkStart w:id="171"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71"/>
    <w:bookmarkStart w:id="172"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72"/>
    <w:bookmarkStart w:id="174"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73">
        <w:r>
          <w:rPr>
            <w:rStyle w:val="Hyperlink"/>
          </w:rPr>
          <w:t xml:space="preserve">https://doi.org/10.1016/j.jml.2010.06.005</w:t>
        </w:r>
      </w:hyperlink>
    </w:p>
    <w:bookmarkEnd w:id="174"/>
    <w:bookmarkStart w:id="175" w:name="ref-orourke2005intonation"/>
    <w:p>
      <w:pPr>
        <w:pStyle w:val="Literaturverzeichnis"/>
      </w:pPr>
      <w:r>
        <w:t xml:space="preserve">O’Rourke, E. (2005).</w:t>
      </w:r>
      <w:r>
        <w:t xml:space="preserve"> </w:t>
      </w:r>
      <w:r>
        <w:rPr>
          <w:iCs/>
          <w:i/>
        </w:rPr>
        <w:t xml:space="preserve">Intonation and language contact:</w:t>
      </w:r>
      <w:r>
        <w:rPr>
          <w:iCs/>
          <w:i/>
        </w:rPr>
        <w:t xml:space="preserve"> </w:t>
      </w:r>
      <w:r>
        <w:rPr>
          <w:iCs/>
          <w:i/>
        </w:rPr>
        <w:t xml:space="preserve">A</w:t>
      </w:r>
      <w:r>
        <w:rPr>
          <w:iCs/>
          <w:i/>
        </w:rPr>
        <w:t xml:space="preserve"> </w:t>
      </w:r>
      <w:r>
        <w:rPr>
          <w:iCs/>
          <w:i/>
        </w:rPr>
        <w:t xml:space="preserve">case study of two varieties of</w:t>
      </w:r>
      <w:r>
        <w:rPr>
          <w:iCs/>
          <w:i/>
        </w:rPr>
        <w:t xml:space="preserve"> </w:t>
      </w:r>
      <w:r>
        <w:rPr>
          <w:iCs/>
          <w:i/>
        </w:rPr>
        <w:t xml:space="preserve">P</w:t>
      </w:r>
      <w:r>
        <w:rPr>
          <w:iCs/>
          <w:i/>
        </w:rPr>
        <w:t xml:space="preserve">eruvian</w:t>
      </w:r>
      <w:r>
        <w:rPr>
          <w:iCs/>
          <w:i/>
        </w:rPr>
        <w:t xml:space="preserve"> </w:t>
      </w:r>
      <w:r>
        <w:rPr>
          <w:iCs/>
          <w:i/>
        </w:rPr>
        <w:t xml:space="preserve">S</w:t>
      </w:r>
      <w:r>
        <w:rPr>
          <w:iCs/>
          <w:i/>
        </w:rPr>
        <w:t xml:space="preserve">panish</w:t>
      </w:r>
      <w:r>
        <w:t xml:space="preserve"> </w:t>
      </w:r>
      <w:r>
        <w:t xml:space="preserve">(PhD thesis).</w:t>
      </w:r>
      <w:r>
        <w:t xml:space="preserve"> </w:t>
      </w:r>
      <w:r>
        <w:t xml:space="preserve">University of Illinois at Urbana-Champaign</w:t>
      </w:r>
      <w:r>
        <w:t xml:space="preserve">.</w:t>
      </w:r>
    </w:p>
    <w:bookmarkEnd w:id="175"/>
    <w:bookmarkStart w:id="177"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76">
        <w:r>
          <w:rPr>
            <w:rStyle w:val="Hyperlink"/>
          </w:rPr>
          <w:t xml:space="preserve">https://doi.org/10.5334/labphon.238</w:t>
        </w:r>
      </w:hyperlink>
    </w:p>
    <w:bookmarkEnd w:id="177"/>
    <w:bookmarkStart w:id="178" w:name="ref-ortiz2003acentos"/>
    <w:p>
      <w:pPr>
        <w:pStyle w:val="Literaturverzeichnis"/>
      </w:pPr>
      <w:r>
        <w:t xml:space="preserve">Ortiz-Lira, H. (2003). Los acentos tonales en un corpus de</w:t>
      </w:r>
      <w:r>
        <w:t xml:space="preserve"> </w:t>
      </w:r>
      <w:r>
        <w:t xml:space="preserve">E</w:t>
      </w:r>
      <w:r>
        <w:t xml:space="preserve">spañol de</w:t>
      </w:r>
      <w:r>
        <w:t xml:space="preserve"> </w:t>
      </w:r>
      <w:r>
        <w:t xml:space="preserve">Santiago de Chile</w:t>
      </w:r>
      <w:r>
        <w:t xml:space="preserve">: Su distribución y realización.</w:t>
      </w:r>
      <w:r>
        <w:t xml:space="preserve"> </w:t>
      </w:r>
      <w:r>
        <w:rPr>
          <w:iCs/>
          <w:i/>
        </w:rPr>
        <w:t xml:space="preserve">La Tonía: Dimensiones Fonéticas y Fonológicas</w:t>
      </w:r>
      <w:r>
        <w:t xml:space="preserve">, 303–316.</w:t>
      </w:r>
    </w:p>
    <w:bookmarkEnd w:id="178"/>
    <w:bookmarkStart w:id="179" w:name="ref-lira2000prosodia"/>
    <w:p>
      <w:pPr>
        <w:pStyle w:val="Literaturverzeichnis"/>
      </w:pPr>
      <w:r>
        <w:t xml:space="preserve">Ortiz-Lira, H., &amp; Cid-Uribe, M. E. (2000). La prosodia de las preguntas indagativas y no-indagativas del</w:t>
      </w:r>
      <w:r>
        <w:t xml:space="preserve"> </w:t>
      </w:r>
      <w:r>
        <w:t xml:space="preserve">E</w:t>
      </w:r>
      <w:r>
        <w:t xml:space="preserve">spañol culto de</w:t>
      </w:r>
      <w:r>
        <w:t xml:space="preserve"> </w:t>
      </w:r>
      <w:r>
        <w:t xml:space="preserve">S</w:t>
      </w:r>
      <w:r>
        <w:t xml:space="preserve">antiago de</w:t>
      </w:r>
      <w:r>
        <w:t xml:space="preserve"> </w:t>
      </w:r>
      <w:r>
        <w:t xml:space="preserve">C</w:t>
      </w:r>
      <w:r>
        <w:t xml:space="preserve">hile.</w:t>
      </w:r>
      <w:r>
        <w:t xml:space="preserve"> </w:t>
      </w:r>
      <w:r>
        <w:rPr>
          <w:iCs/>
          <w:i/>
        </w:rPr>
        <w:t xml:space="preserve">LEA: Lingüística</w:t>
      </w:r>
      <w:r>
        <w:rPr>
          <w:iCs/>
          <w:i/>
        </w:rPr>
        <w:t xml:space="preserve"> </w:t>
      </w:r>
      <w:r>
        <w:rPr>
          <w:iCs/>
          <w:i/>
        </w:rPr>
        <w:t xml:space="preserve">E</w:t>
      </w:r>
      <w:r>
        <w:rPr>
          <w:iCs/>
          <w:i/>
        </w:rPr>
        <w:t xml:space="preserve">spañola</w:t>
      </w:r>
      <w:r>
        <w:rPr>
          <w:iCs/>
          <w:i/>
        </w:rPr>
        <w:t xml:space="preserve"> </w:t>
      </w:r>
      <w:r>
        <w:rPr>
          <w:iCs/>
          <w:i/>
        </w:rPr>
        <w:t xml:space="preserve">A</w:t>
      </w:r>
      <w:r>
        <w:rPr>
          <w:iCs/>
          <w:i/>
        </w:rPr>
        <w:t xml:space="preserve">ctual</w:t>
      </w:r>
      <w:r>
        <w:t xml:space="preserve">,</w:t>
      </w:r>
      <w:r>
        <w:t xml:space="preserve"> </w:t>
      </w:r>
      <w:r>
        <w:rPr>
          <w:iCs/>
          <w:i/>
        </w:rPr>
        <w:t xml:space="preserve">22</w:t>
      </w:r>
      <w:r>
        <w:t xml:space="preserve">(1), 23–49.</w:t>
      </w:r>
    </w:p>
    <w:bookmarkEnd w:id="179"/>
    <w:bookmarkStart w:id="180"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80"/>
    <w:bookmarkStart w:id="182"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81">
        <w:r>
          <w:rPr>
            <w:rStyle w:val="Hyperlink"/>
          </w:rPr>
          <w:t xml:space="preserve">https://doi.org/10.3758/s13423-017-1297-5</w:t>
        </w:r>
      </w:hyperlink>
    </w:p>
    <w:bookmarkEnd w:id="182"/>
    <w:bookmarkStart w:id="183"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83"/>
    <w:bookmarkStart w:id="185"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84">
        <w:r>
          <w:rPr>
            <w:rStyle w:val="Hyperlink"/>
          </w:rPr>
          <w:t xml:space="preserve">https://doi.org/10.2307/3587647</w:t>
        </w:r>
      </w:hyperlink>
    </w:p>
    <w:bookmarkEnd w:id="185"/>
    <w:bookmarkStart w:id="186"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86"/>
    <w:bookmarkStart w:id="187"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87"/>
    <w:bookmarkStart w:id="189"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88">
        <w:r>
          <w:rPr>
            <w:rStyle w:val="Hyperlink"/>
          </w:rPr>
          <w:t xml:space="preserve">https://doi.org/10.1111/lang.12079</w:t>
        </w:r>
      </w:hyperlink>
    </w:p>
    <w:bookmarkEnd w:id="189"/>
    <w:bookmarkStart w:id="190" w:name="ref-quilis1981"/>
    <w:p>
      <w:pPr>
        <w:pStyle w:val="Literaturverzeichnis"/>
      </w:pPr>
      <w:r>
        <w:t xml:space="preserve">Quilis, A. (1981).</w:t>
      </w:r>
      <w:r>
        <w:t xml:space="preserve"> </w:t>
      </w:r>
      <w:r>
        <w:rPr>
          <w:iCs/>
          <w:i/>
        </w:rPr>
        <w:t xml:space="preserve">Fon</w:t>
      </w:r>
      <w:r>
        <w:rPr>
          <w:iCs/>
          <w:i/>
        </w:rPr>
        <w:t xml:space="preserve">é</w:t>
      </w:r>
      <w:r>
        <w:rPr>
          <w:iCs/>
          <w:i/>
        </w:rPr>
        <w:t xml:space="preserve">tica ac</w:t>
      </w:r>
      <w:r>
        <w:rPr>
          <w:iCs/>
          <w:i/>
        </w:rPr>
        <w:t xml:space="preserve">ú</w:t>
      </w:r>
      <w:r>
        <w:rPr>
          <w:iCs/>
          <w:i/>
        </w:rPr>
        <w:t xml:space="preserve">stica de la lengua espa</w:t>
      </w:r>
      <w:r>
        <w:rPr>
          <w:iCs/>
          <w:i/>
        </w:rPr>
        <w:t xml:space="preserve">ñ</w:t>
      </w:r>
      <w:r>
        <w:rPr>
          <w:iCs/>
          <w:i/>
        </w:rPr>
        <w:t xml:space="preserve">ola</w:t>
      </w:r>
      <w:r>
        <w:t xml:space="preserve">. Madrid: Gredos.</w:t>
      </w:r>
    </w:p>
    <w:bookmarkEnd w:id="190"/>
    <w:bookmarkStart w:id="191" w:name="ref-quilis1987"/>
    <w:p>
      <w:pPr>
        <w:pStyle w:val="Literaturverzeichnis"/>
      </w:pPr>
      <w:r>
        <w:t xml:space="preserve">Quilis, A. (1987). Entonación dialectal hispánica. In H. López Morales &amp; M. Vaquero (Eds.),</w:t>
      </w:r>
      <w:r>
        <w:t xml:space="preserve"> </w:t>
      </w:r>
      <w:r>
        <w:rPr>
          <w:iCs/>
          <w:i/>
        </w:rPr>
        <w:t xml:space="preserve">A</w:t>
      </w:r>
      <w:r>
        <w:rPr>
          <w:iCs/>
          <w:i/>
        </w:rPr>
        <w:t xml:space="preserve">ctas del</w:t>
      </w:r>
      <w:r>
        <w:rPr>
          <w:iCs/>
          <w:i/>
        </w:rPr>
        <w:t xml:space="preserve"> </w:t>
      </w:r>
      <w:r>
        <w:rPr>
          <w:iCs/>
          <w:i/>
        </w:rPr>
        <w:t xml:space="preserve">I</w:t>
      </w:r>
      <w:r>
        <w:rPr>
          <w:iCs/>
          <w:i/>
        </w:rPr>
        <w:t xml:space="preserve"> </w:t>
      </w:r>
      <w:r>
        <w:rPr>
          <w:iCs/>
          <w:i/>
        </w:rPr>
        <w:t xml:space="preserve">C</w:t>
      </w:r>
      <w:r>
        <w:rPr>
          <w:iCs/>
          <w:i/>
        </w:rPr>
        <w:t xml:space="preserve">ongreso internacional sobre el español de</w:t>
      </w:r>
      <w:r>
        <w:rPr>
          <w:iCs/>
          <w:i/>
        </w:rPr>
        <w:t xml:space="preserve"> </w:t>
      </w:r>
      <w:r>
        <w:rPr>
          <w:iCs/>
          <w:i/>
        </w:rPr>
        <w:t xml:space="preserve">A</w:t>
      </w:r>
      <w:r>
        <w:rPr>
          <w:iCs/>
          <w:i/>
        </w:rPr>
        <w:t xml:space="preserve">mérica.</w:t>
      </w:r>
      <w:r>
        <w:rPr>
          <w:iCs/>
          <w:i/>
        </w:rPr>
        <w:t xml:space="preserve"> </w:t>
      </w:r>
      <w:r>
        <w:rPr>
          <w:iCs/>
          <w:i/>
        </w:rPr>
        <w:t xml:space="preserve">S</w:t>
      </w:r>
      <w:r>
        <w:rPr>
          <w:iCs/>
          <w:i/>
        </w:rPr>
        <w:t xml:space="preserve">an</w:t>
      </w:r>
      <w:r>
        <w:rPr>
          <w:iCs/>
          <w:i/>
        </w:rPr>
        <w:t xml:space="preserve"> </w:t>
      </w:r>
      <w:r>
        <w:rPr>
          <w:iCs/>
          <w:i/>
        </w:rPr>
        <w:t xml:space="preserve">J</w:t>
      </w:r>
      <w:r>
        <w:rPr>
          <w:iCs/>
          <w:i/>
        </w:rPr>
        <w:t xml:space="preserve">uan,</w:t>
      </w:r>
      <w:r>
        <w:rPr>
          <w:iCs/>
          <w:i/>
        </w:rPr>
        <w:t xml:space="preserve"> </w:t>
      </w:r>
      <w:r>
        <w:rPr>
          <w:iCs/>
          <w:i/>
        </w:rPr>
        <w:t xml:space="preserve">P</w:t>
      </w:r>
      <w:r>
        <w:rPr>
          <w:iCs/>
          <w:i/>
        </w:rPr>
        <w:t xml:space="preserve">uerto rico:</w:t>
      </w:r>
      <w:r>
        <w:rPr>
          <w:iCs/>
          <w:i/>
        </w:rPr>
        <w:t xml:space="preserve"> </w:t>
      </w:r>
      <w:r>
        <w:rPr>
          <w:iCs/>
          <w:i/>
        </w:rPr>
        <w:t xml:space="preserve">A</w:t>
      </w:r>
      <w:r>
        <w:rPr>
          <w:iCs/>
          <w:i/>
        </w:rPr>
        <w:t xml:space="preserve">cademia puertorriqueña de la lengua española</w:t>
      </w:r>
      <w:r>
        <w:t xml:space="preserve"> </w:t>
      </w:r>
      <w:r>
        <w:t xml:space="preserve">(pp. 117–163).</w:t>
      </w:r>
    </w:p>
    <w:bookmarkEnd w:id="191"/>
    <w:bookmarkStart w:id="192" w:name="ref-quilis1993"/>
    <w:p>
      <w:pPr>
        <w:pStyle w:val="Literaturverzeichnis"/>
      </w:pPr>
      <w:r>
        <w:t xml:space="preserve">Quilis, A. (1993).</w:t>
      </w:r>
      <w:r>
        <w:t xml:space="preserve"> </w:t>
      </w:r>
      <w:r>
        <w:rPr>
          <w:iCs/>
          <w:i/>
        </w:rPr>
        <w:t xml:space="preserve">Tratado de fonología y fonética españolas</w:t>
      </w:r>
      <w:r>
        <w:t xml:space="preserve">. Madrid: Gredos.</w:t>
      </w:r>
    </w:p>
    <w:bookmarkEnd w:id="192"/>
    <w:bookmarkStart w:id="193"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93"/>
    <w:bookmarkStart w:id="195"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94">
        <w:r>
          <w:rPr>
            <w:rStyle w:val="Hyperlink"/>
          </w:rPr>
          <w:t xml:space="preserve">https://doi.org/10.1162/neco.2008.12-06-420</w:t>
        </w:r>
      </w:hyperlink>
    </w:p>
    <w:bookmarkEnd w:id="195"/>
    <w:bookmarkStart w:id="197"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96">
        <w:r>
          <w:rPr>
            <w:rStyle w:val="Hyperlink"/>
          </w:rPr>
          <w:t xml:space="preserve">https://doi.org/10.1515/9783110215496</w:t>
        </w:r>
      </w:hyperlink>
    </w:p>
    <w:bookmarkEnd w:id="197"/>
    <w:bookmarkStart w:id="199" w:name="ref-alvarado2022prosodic"/>
    <w:p>
      <w:pPr>
        <w:pStyle w:val="Literaturverzeichnis"/>
      </w:pPr>
      <w:r>
        <w:t xml:space="preserve">Sánchez Alvarado, C., &amp; Armstrong, M. (2022). Prosodic marking of object focus in</w:t>
      </w:r>
      <w:r>
        <w:t xml:space="preserve"> </w:t>
      </w:r>
      <w:r>
        <w:t xml:space="preserve">L</w:t>
      </w:r>
      <w:r>
        <w:t xml:space="preserve">2</w:t>
      </w:r>
      <w:r>
        <w:t xml:space="preserve"> </w:t>
      </w:r>
      <w:r>
        <w:t xml:space="preserve">S</w:t>
      </w:r>
      <w:r>
        <w:t xml:space="preserve">panish.</w:t>
      </w:r>
      <w:r>
        <w:t xml:space="preserve"> </w:t>
      </w:r>
      <w:r>
        <w:rPr>
          <w:iCs/>
          <w:i/>
        </w:rPr>
        <w:t xml:space="preserve">Studies in Hispanic and Lusophone Linguistics</w:t>
      </w:r>
      <w:r>
        <w:t xml:space="preserve">,</w:t>
      </w:r>
      <w:r>
        <w:t xml:space="preserve"> </w:t>
      </w:r>
      <w:r>
        <w:rPr>
          <w:iCs/>
          <w:i/>
        </w:rPr>
        <w:t xml:space="preserve">15</w:t>
      </w:r>
      <w:r>
        <w:t xml:space="preserve">(1), 211–250.</w:t>
      </w:r>
      <w:r>
        <w:t xml:space="preserve"> </w:t>
      </w:r>
      <w:hyperlink r:id="rId198">
        <w:r>
          <w:rPr>
            <w:rStyle w:val="Hyperlink"/>
          </w:rPr>
          <w:t xml:space="preserve">https://doi.org/10.1515/shll-2022-2060</w:t>
        </w:r>
      </w:hyperlink>
    </w:p>
    <w:bookmarkEnd w:id="199"/>
    <w:bookmarkStart w:id="201" w:name="ref-sanchez2022acquisition"/>
    <w:p>
      <w:pPr>
        <w:pStyle w:val="Literaturverzeichnis"/>
      </w:pPr>
      <w:r>
        <w:t xml:space="preserve">Sánchez-Alvarado, C. (2022). The acquisition of</w:t>
      </w:r>
      <w:r>
        <w:t xml:space="preserve"> </w:t>
      </w:r>
      <w:r>
        <w:t xml:space="preserve">L</w:t>
      </w:r>
      <w:r>
        <w:t xml:space="preserve">2</w:t>
      </w:r>
      <w:r>
        <w:t xml:space="preserve"> </w:t>
      </w:r>
      <w:r>
        <w:t xml:space="preserve">S</w:t>
      </w:r>
      <w:r>
        <w:t xml:space="preserve">panish intonation:</w:t>
      </w:r>
      <w:r>
        <w:t xml:space="preserve"> </w:t>
      </w:r>
      <w:r>
        <w:t xml:space="preserve">A</w:t>
      </w:r>
      <w:r>
        <w:t xml:space="preserve">n analysis based on features.</w:t>
      </w:r>
      <w:r>
        <w:t xml:space="preserve"> </w:t>
      </w:r>
      <w:r>
        <w:rPr>
          <w:iCs/>
          <w:i/>
        </w:rPr>
        <w:t xml:space="preserve">Journal of Second Language Pronunciation</w:t>
      </w:r>
      <w:r>
        <w:t xml:space="preserve">,</w:t>
      </w:r>
      <w:r>
        <w:t xml:space="preserve"> </w:t>
      </w:r>
      <w:r>
        <w:rPr>
          <w:iCs/>
          <w:i/>
        </w:rPr>
        <w:t xml:space="preserve">8</w:t>
      </w:r>
      <w:r>
        <w:t xml:space="preserve">(1), 40–67.</w:t>
      </w:r>
      <w:r>
        <w:t xml:space="preserve"> </w:t>
      </w:r>
      <w:hyperlink r:id="rId200">
        <w:r>
          <w:rPr>
            <w:rStyle w:val="Hyperlink"/>
          </w:rPr>
          <w:t xml:space="preserve">https://doi.org/10.1075/jslp.20041.san</w:t>
        </w:r>
      </w:hyperlink>
    </w:p>
    <w:bookmarkEnd w:id="201"/>
    <w:bookmarkStart w:id="203"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202">
        <w:r>
          <w:rPr>
            <w:rStyle w:val="Hyperlink"/>
          </w:rPr>
          <w:t xml:space="preserve">https://doi.org/10.13140/RG.2.2.13005.31201</w:t>
        </w:r>
      </w:hyperlink>
    </w:p>
    <w:bookmarkEnd w:id="203"/>
    <w:bookmarkStart w:id="204" w:name="ref-sosa1999"/>
    <w:p>
      <w:pPr>
        <w:pStyle w:val="Literaturverzeichnis"/>
      </w:pPr>
      <w:r>
        <w:t xml:space="preserve">Sosa, J. M. (1999).</w:t>
      </w:r>
      <w:r>
        <w:t xml:space="preserve"> </w:t>
      </w:r>
      <w:r>
        <w:rPr>
          <w:iCs/>
          <w:i/>
        </w:rPr>
        <w:t xml:space="preserve">La entonación del español</w:t>
      </w:r>
      <w:r>
        <w:t xml:space="preserve">. Madrid: Cátedra.</w:t>
      </w:r>
    </w:p>
    <w:bookmarkEnd w:id="204"/>
    <w:bookmarkStart w:id="205" w:name="ref-sosa2003notacion"/>
    <w:p>
      <w:pPr>
        <w:pStyle w:val="Literaturverzeichnis"/>
      </w:pPr>
      <w:r>
        <w:t xml:space="preserve">Sosa, J. M. (2003a).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205"/>
    <w:bookmarkStart w:id="207" w:name="ref-sosa2003"/>
    <w:p>
      <w:pPr>
        <w:pStyle w:val="Literaturverzeichnis"/>
      </w:pPr>
      <w:r>
        <w:t xml:space="preserve">Sosa, J. M. (2003b). Wh-questions in</w:t>
      </w:r>
      <w:r>
        <w:t xml:space="preserve"> </w:t>
      </w:r>
      <w:r>
        <w:t xml:space="preserve">S</w:t>
      </w:r>
      <w:r>
        <w:t xml:space="preserve">panish: Meanings and configuration variability.</w:t>
      </w:r>
      <w:r>
        <w:t xml:space="preserve"> </w:t>
      </w:r>
      <w:r>
        <w:rPr>
          <w:iCs/>
          <w:i/>
        </w:rPr>
        <w:t xml:space="preserve">Catalan Journal of Linguistics</w:t>
      </w:r>
      <w:r>
        <w:t xml:space="preserve">,</w:t>
      </w:r>
      <w:r>
        <w:t xml:space="preserve"> </w:t>
      </w:r>
      <w:r>
        <w:rPr>
          <w:iCs/>
          <w:i/>
        </w:rPr>
        <w:t xml:space="preserve">2</w:t>
      </w:r>
      <w:r>
        <w:t xml:space="preserve">, 229–247.</w:t>
      </w:r>
      <w:r>
        <w:t xml:space="preserve"> </w:t>
      </w:r>
      <w:hyperlink r:id="rId206">
        <w:r>
          <w:rPr>
            <w:rStyle w:val="Hyperlink"/>
          </w:rPr>
          <w:t xml:space="preserve">https://doi.org/10.5565/rev/catjl.51</w:t>
        </w:r>
      </w:hyperlink>
    </w:p>
    <w:bookmarkEnd w:id="207"/>
    <w:bookmarkStart w:id="208"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208"/>
    <w:bookmarkStart w:id="209"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209"/>
    <w:bookmarkStart w:id="210"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210"/>
    <w:bookmarkStart w:id="212"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211">
        <w:r>
          <w:rPr>
            <w:rStyle w:val="Hyperlink"/>
          </w:rPr>
          <w:t xml:space="preserve">https://doi.org/10.1017/S0272263106060013</w:t>
        </w:r>
      </w:hyperlink>
    </w:p>
    <w:bookmarkEnd w:id="212"/>
    <w:bookmarkStart w:id="214"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213">
        <w:r>
          <w:rPr>
            <w:rStyle w:val="Hyperlink"/>
          </w:rPr>
          <w:t xml:space="preserve">https://doi.org/10.3389/fpsyg.2015.01000</w:t>
        </w:r>
      </w:hyperlink>
    </w:p>
    <w:bookmarkEnd w:id="214"/>
    <w:bookmarkStart w:id="215"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215"/>
    <w:bookmarkStart w:id="216"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216"/>
    <w:bookmarkStart w:id="218"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217">
        <w:r>
          <w:rPr>
            <w:rStyle w:val="Hyperlink"/>
          </w:rPr>
          <w:t xml:space="preserve">https://doi.org/10.1177/13621688209717</w:t>
        </w:r>
      </w:hyperlink>
    </w:p>
    <w:bookmarkEnd w:id="218"/>
    <w:bookmarkStart w:id="219" w:name="ref-willis2010dominican"/>
    <w:p>
      <w:pPr>
        <w:pStyle w:val="Literaturverzeichnis"/>
      </w:pPr>
      <w:r>
        <w:t xml:space="preserve">Willis, E. W. (2010).</w:t>
      </w:r>
      <w:r>
        <w:t xml:space="preserve"> </w:t>
      </w:r>
      <w:r>
        <w:t xml:space="preserve">D</w:t>
      </w:r>
      <w:r>
        <w:t xml:space="preserve">ominican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123–153). Münich: Lincom Europa.</w:t>
      </w:r>
    </w:p>
    <w:bookmarkEnd w:id="219"/>
    <w:bookmarkStart w:id="221" w:name="ref-xu2010defense"/>
    <w:p>
      <w:pPr>
        <w:pStyle w:val="Literaturverzeichnis"/>
      </w:pPr>
      <w:r>
        <w:t xml:space="preserve">Xu, Y. (2010). In defense of lab speech.</w:t>
      </w:r>
      <w:r>
        <w:t xml:space="preserve"> </w:t>
      </w:r>
      <w:r>
        <w:rPr>
          <w:iCs/>
          <w:i/>
        </w:rPr>
        <w:t xml:space="preserve">Journal of Phonetics</w:t>
      </w:r>
      <w:r>
        <w:t xml:space="preserve">,</w:t>
      </w:r>
      <w:r>
        <w:t xml:space="preserve"> </w:t>
      </w:r>
      <w:r>
        <w:rPr>
          <w:iCs/>
          <w:i/>
        </w:rPr>
        <w:t xml:space="preserve">38</w:t>
      </w:r>
      <w:r>
        <w:t xml:space="preserve">(3), 329–336.</w:t>
      </w:r>
      <w:r>
        <w:t xml:space="preserve"> </w:t>
      </w:r>
      <w:hyperlink r:id="rId220">
        <w:r>
          <w:rPr>
            <w:rStyle w:val="Hyperlink"/>
          </w:rPr>
          <w:t xml:space="preserve">https://doi.org/10.1016/j.wocn.2010.04.003</w:t>
        </w:r>
      </w:hyperlink>
    </w:p>
    <w:bookmarkEnd w:id="221"/>
    <w:bookmarkEnd w:id="222"/>
    <w:p>
      <w:r>
        <w:br w:type="page"/>
      </w:r>
    </w:p>
    <w:bookmarkEnd w:id="223"/>
    <w:bookmarkStart w:id="281" w:name="supplementary-materials"/>
    <w:p>
      <w:pPr>
        <w:pStyle w:val="berschrift1"/>
      </w:pPr>
      <w:r>
        <w:t xml:space="preserve">Supplementary materials</w:t>
      </w:r>
    </w:p>
    <w:bookmarkStart w:id="224"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224"/>
    <w:bookmarkStart w:id="226"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225"/>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226"/>
    <w:bookmarkStart w:id="239"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228" name="Picture"/>
            <a:graphic>
              <a:graphicData uri="http://schemas.openxmlformats.org/drawingml/2006/picture">
                <pic:pic>
                  <pic:nvPicPr>
                    <pic:cNvPr descr="../../figs/manuscript/learner_dp_utterance_variety.pdf" id="229" name="Picture"/>
                    <pic:cNvPicPr>
                      <a:picLocks noChangeArrowheads="1" noChangeAspect="1"/>
                    </pic:cNvPicPr>
                  </pic:nvPicPr>
                  <pic:blipFill>
                    <a:blip r:embed="rId227"/>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bCs/>
          <w:b/>
        </w:rPr>
        <w:t xml:space="preserve">Rising vs. falling contours in yes/no questions</w:t>
      </w:r>
      <w:r>
        <w:t xml:space="preserve">. As pointed out by one of the anonymous reviewers, in our stimuli, the yes/no questions have rising intonation for all varieties except Cuban and Puerto Rican (see</w:t>
      </w:r>
      <w:r>
        <w:t xml:space="preserve"> </w:t>
      </w:r>
      <w:r>
        <w:rPr>
          <w:iCs/>
          <w:i/>
        </w:rPr>
        <w:t xml:space="preserve">Auditory stimuli</w:t>
      </w:r>
      <w:r>
        <w:t xml:space="preserve"> </w:t>
      </w:r>
      <w:r>
        <w:t xml:space="preserve">below).</w:t>
      </w:r>
      <w:r>
        <w:t xml:space="preserve"> </w:t>
      </w:r>
      <w:r>
        <w:t xml:space="preserve">We calculated response accuracy as a function of intonational contour (falling: Cuban, Puerto Rican; rising: other) for yes/no questions using L2 and native listener data.</w:t>
      </w:r>
      <w:r>
        <w:t xml:space="preserve"> </w:t>
      </w:r>
      <w:r>
        <w:t xml:space="preserve">Table</w:t>
      </w:r>
      <w:r>
        <w:t xml:space="preserve"> </w:t>
      </w:r>
      <w:r>
        <w:t xml:space="preserve">8</w:t>
      </w:r>
      <w:r>
        <w:t xml:space="preserve"> </w:t>
      </w:r>
      <w:r>
        <w:t xml:space="preserve">provides descriptive statistics.</w:t>
      </w:r>
      <w:r>
        <w:t xml:space="preserve"> </w:t>
      </w:r>
      <w:r>
        <w:t xml:space="preserve">One can see that both listener types were least accurate when responding to the falling contours, though this is particularly true for the Cuban variety.</w:t>
      </w:r>
      <w:r>
        <w:t xml:space="preserve"> </w:t>
      </w:r>
      <w:r>
        <w:t xml:space="preserve">This finding is illustrated in the previous section with regard to familiarity and is seen again in the following section regarding native listener data.</w:t>
      </w:r>
    </w:p>
    <w:p>
      <w:pPr>
        <w:pStyle w:val="TableCaption"/>
      </w:pPr>
      <w:r>
        <w:t xml:space="preserve">Table 8: L2 and native listener response accuracy to yes/no questions as a function of variety (Caribbean, Non-Caribbean). The stimuli from the Caribbean varieties include falling intonational contours.</w:t>
      </w:r>
    </w:p>
    <w:tbl>
      <w:tblPr>
        <w:tblStyle w:val="Table"/>
        <w:tblW w:type="auto" w:w="0"/>
        <w:tblLook w:firstRow="1" w:lastRow="0" w:firstColumn="0" w:lastColumn="0" w:noHBand="0" w:noVBand="0" w:val="0020"/>
        <w:tblCaption w:val="Table 8: L2 and native listener response accuracy to yes/no questions as a function of variety (Caribbean, Non-Caribbean). The stimuli from the Caribbean varieties include falling intonational contours."/>
      </w:tblPr>
      <w:tblGrid>
        <w:gridCol w:w="1980"/>
        <w:gridCol w:w="1980"/>
        <w:gridCol w:w="1980"/>
        <w:gridCol w:w="1980"/>
      </w:tblGrid>
      <w:tr>
        <w:trPr>
          <w:tblHeader w:val="true"/>
        </w:trPr>
        <w:tc>
          <w:tcPr/>
          <w:p>
            <w:pPr>
              <w:pStyle w:val="Compact"/>
              <w:jc w:val="left"/>
            </w:pPr>
            <w:r>
              <w:t xml:space="preserve">Group</w:t>
            </w:r>
          </w:p>
        </w:tc>
        <w:tc>
          <w:tcPr/>
          <w:p>
            <w:pPr>
              <w:pStyle w:val="Compact"/>
              <w:jc w:val="right"/>
            </w:pPr>
            <w:r>
              <w:t xml:space="preserve">Cuban</w:t>
            </w:r>
          </w:p>
        </w:tc>
        <w:tc>
          <w:tcPr/>
          <w:p>
            <w:pPr>
              <w:pStyle w:val="Compact"/>
              <w:jc w:val="right"/>
            </w:pPr>
            <w:r>
              <w:t xml:space="preserve">Puerto Rican</w:t>
            </w:r>
          </w:p>
        </w:tc>
        <w:tc>
          <w:tcPr/>
          <w:p>
            <w:pPr>
              <w:pStyle w:val="Compact"/>
              <w:jc w:val="right"/>
            </w:pPr>
            <w:r>
              <w:t xml:space="preserve">Other</w:t>
            </w:r>
          </w:p>
        </w:tc>
      </w:tr>
      <w:tr>
        <w:tc>
          <w:tcPr/>
          <w:p>
            <w:pPr>
              <w:pStyle w:val="Compact"/>
              <w:jc w:val="left"/>
            </w:pPr>
            <w:r>
              <w:t xml:space="preserve">Native listeners</w:t>
            </w:r>
          </w:p>
        </w:tc>
        <w:tc>
          <w:tcPr/>
          <w:p>
            <w:pPr>
              <w:pStyle w:val="Compact"/>
              <w:jc w:val="right"/>
            </w:pPr>
            <w:r>
              <w:t xml:space="preserve">0.55 (0.5)</w:t>
            </w:r>
          </w:p>
        </w:tc>
        <w:tc>
          <w:tcPr/>
          <w:p>
            <w:pPr>
              <w:pStyle w:val="Compact"/>
              <w:jc w:val="right"/>
            </w:pPr>
            <w:r>
              <w:t xml:space="preserve">0.8 (0.4)</w:t>
            </w:r>
          </w:p>
        </w:tc>
        <w:tc>
          <w:tcPr/>
          <w:p>
            <w:pPr>
              <w:pStyle w:val="Compact"/>
              <w:jc w:val="right"/>
            </w:pPr>
            <w:r>
              <w:t xml:space="preserve">0.93 (0.25)</w:t>
            </w:r>
          </w:p>
        </w:tc>
      </w:tr>
      <w:tr>
        <w:tc>
          <w:tcPr/>
          <w:p>
            <w:pPr>
              <w:pStyle w:val="Compact"/>
              <w:jc w:val="left"/>
            </w:pPr>
            <w:r>
              <w:t xml:space="preserve">L2 learners</w:t>
            </w:r>
          </w:p>
        </w:tc>
        <w:tc>
          <w:tcPr/>
          <w:p>
            <w:pPr>
              <w:pStyle w:val="Compact"/>
              <w:jc w:val="right"/>
            </w:pPr>
            <w:r>
              <w:t xml:space="preserve">0.13 (0.33)</w:t>
            </w:r>
          </w:p>
        </w:tc>
        <w:tc>
          <w:tcPr/>
          <w:p>
            <w:pPr>
              <w:pStyle w:val="Compact"/>
              <w:jc w:val="right"/>
            </w:pPr>
            <w:r>
              <w:t xml:space="preserve">0.28 (0.45)</w:t>
            </w:r>
          </w:p>
        </w:tc>
        <w:tc>
          <w:tcPr/>
          <w:p>
            <w:pPr>
              <w:pStyle w:val="Compact"/>
              <w:jc w:val="right"/>
            </w:pPr>
            <w:r>
              <w:t xml:space="preserve">0.73 (0.44)</w:t>
            </w:r>
          </w:p>
        </w:tc>
      </w:tr>
    </w:tbl>
    <w:p>
      <w:pPr>
        <w:pStyle w:val="Textkrper"/>
      </w:pPr>
      <w:r>
        <w:t xml:space="preserve">Similar to what was found in our primary analyses regarding yes/no questions, in this subset of the data, empathy had no effect on response accuracy regardless of whether the stimuli was produced with falling (i.e., Caribbean: Cuban, Puerto Rican) or rising (other) intonation (Figure</w:t>
      </w:r>
      <w:r>
        <w:t xml:space="preserve"> </w:t>
      </w:r>
      <w:r>
        <w:t xml:space="preserve">10</w:t>
      </w:r>
      <w:r>
        <w:t xml:space="preserve">).</w:t>
      </w:r>
    </w:p>
    <w:p>
      <w:pPr>
        <w:pStyle w:val="CaptionedFigure"/>
      </w:pPr>
      <w:r>
        <w:drawing>
          <wp:inline>
            <wp:extent cx="5963478" cy="4128561"/>
            <wp:effectExtent b="0" l="0" r="0" t="0"/>
            <wp:docPr descr="Figure 10.  L2 and native listener response accuracy to Caribbean (Cuban, Puerto Rican) and non-Caribbean varieties for yes/no questions. Points represent by-participant means (learners) or posterior means (natives). For learners, the horizontal axis plots empathy quotient scores." title="" id="231" name="Picture"/>
            <a:graphic>
              <a:graphicData uri="http://schemas.openxmlformats.org/drawingml/2006/picture">
                <pic:pic>
                  <pic:nvPicPr>
                    <pic:cNvPr descr="../../figs/manuscript/learner_native_caribbean_accuracy.png" id="232" name="Picture"/>
                    <pic:cNvPicPr>
                      <a:picLocks noChangeArrowheads="1" noChangeAspect="1"/>
                    </pic:cNvPicPr>
                  </pic:nvPicPr>
                  <pic:blipFill>
                    <a:blip r:embed="rId230"/>
                    <a:stretch>
                      <a:fillRect/>
                    </a:stretch>
                  </pic:blipFill>
                  <pic:spPr bwMode="auto">
                    <a:xfrm>
                      <a:off x="0" y="0"/>
                      <a:ext cx="5963478" cy="412856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L2 and native listener response accuracy to Caribbean (Cuban, Puerto Rican) and non-Caribbean varieties for yes/no questions. Points represent by-participant means (learners) or posterior means (natives). For learners, the horizontal axis plots empathy quotient scores.</w:t>
      </w:r>
    </w:p>
    <w:p>
      <w:pPr>
        <w:pStyle w:val="Textkrper"/>
      </w:pPr>
      <w:r>
        <w:rPr>
          <w:bCs/>
          <w:b/>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11</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9</w:t>
      </w:r>
      <w:r>
        <w:t xml:space="preserve">.</w:t>
      </w:r>
    </w:p>
    <w:p>
      <w:pPr>
        <w:pStyle w:val="CaptionedFigure"/>
      </w:pPr>
      <w:r>
        <w:drawing>
          <wp:inline>
            <wp:extent cx="5969000" cy="3410857"/>
            <wp:effectExtent b="0" l="0" r="0" t="0"/>
            <wp:docPr descr="Figure 11.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34" name="Picture"/>
            <a:graphic>
              <a:graphicData uri="http://schemas.openxmlformats.org/drawingml/2006/picture">
                <pic:pic>
                  <pic:nvPicPr>
                    <pic:cNvPr descr="../../figs/manuscript/learner_native_accuracy.pdf" id="235" name="Picture"/>
                    <pic:cNvPicPr>
                      <a:picLocks noChangeArrowheads="1" noChangeAspect="1"/>
                    </pic:cNvPicPr>
                  </pic:nvPicPr>
                  <pic:blipFill>
                    <a:blip r:embed="rId233"/>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9: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9: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12</w:t>
      </w:r>
      <w:r>
        <w:t xml:space="preserve"> </w:t>
      </w:r>
      <w:r>
        <w:t xml:space="preserve">plots the variety-matched raw accuracy scores as a function of utterance type and Table</w:t>
      </w:r>
      <w:r>
        <w:t xml:space="preserve"> </w:t>
      </w:r>
      <w:r>
        <w:t xml:space="preserve">10</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2.  Variety-matched accuracy of monolingual listeners as a function of utterance type (broad focus statement, narrow focus statement, wh- question, y/n question). Points represent means of the raw data surrounded by the standard error of the mean." title="" id="237" name="Picture"/>
            <a:graphic>
              <a:graphicData uri="http://schemas.openxmlformats.org/drawingml/2006/picture">
                <pic:pic>
                  <pic:nvPicPr>
                    <pic:cNvPr descr="../../figs/manuscript/native_variety_matched_accuracy.pdf" id="238" name="Picture"/>
                    <pic:cNvPicPr>
                      <a:picLocks noChangeArrowheads="1" noChangeAspect="1"/>
                    </pic:cNvPicPr>
                  </pic:nvPicPr>
                  <pic:blipFill>
                    <a:blip r:embed="rId236"/>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10: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10: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39"/>
    <w:bookmarkStart w:id="275"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11</w:t>
      </w:r>
      <w:r>
        <w:t xml:space="preserve"> </w:t>
      </w:r>
      <w:r>
        <w:t xml:space="preserve">contains demographic information about the speakers.</w:t>
      </w:r>
    </w:p>
    <w:p>
      <w:pPr>
        <w:pStyle w:val="TableCaption"/>
      </w:pPr>
      <w:r>
        <w:t xml:space="preserve">Table 11: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1: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12</w:t>
      </w:r>
      <w:r>
        <w:t xml:space="preserve">.</w:t>
      </w:r>
    </w:p>
    <w:p>
      <w:pPr>
        <w:pStyle w:val="TableCaption"/>
      </w:pPr>
      <w:r>
        <w:t xml:space="preserve">Table 12: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2: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13</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3.  Standardized articulation rate as a function of speaker variety. Points represent posterior medians along with 66% and 95% HDI. The value ‘0’ on the horizontal axis represents the grand mean in the standardized space, which is equivalent to 3.90 syllables per second." title="" id="241" name="Picture"/>
            <a:graphic>
              <a:graphicData uri="http://schemas.openxmlformats.org/drawingml/2006/picture">
                <pic:pic>
                  <pic:nvPicPr>
                    <pic:cNvPr descr="../../figs/manuscript/sm_speech_rate.pdf" id="242" name="Picture"/>
                    <pic:cNvPicPr>
                      <a:picLocks noChangeArrowheads="1" noChangeAspect="1"/>
                    </pic:cNvPicPr>
                  </pic:nvPicPr>
                  <pic:blipFill>
                    <a:blip r:embed="rId240"/>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Before proceeding to the acoustic descriptions, we will first provide an overview of the theoretical framework underpinning the descriptions.</w:t>
      </w:r>
    </w:p>
    <w:p>
      <w:pPr>
        <w:pStyle w:val="Textkrper"/>
      </w:pPr>
      <w:r>
        <w:t xml:space="preserve">The Autosegmental Metrical (AM) framework, developed by researchers like</w:t>
      </w:r>
      <w:r>
        <w:t xml:space="preserve"> </w:t>
      </w:r>
      <w:r>
        <w:t xml:space="preserve">Pierrehumbert (1980)</w:t>
      </w:r>
      <w:r>
        <w:t xml:space="preserve"> </w:t>
      </w:r>
      <w:r>
        <w:t xml:space="preserve">and</w:t>
      </w:r>
      <w:r>
        <w:t xml:space="preserve"> </w:t>
      </w:r>
      <w:r>
        <w:t xml:space="preserve">Ladd (2008)</w:t>
      </w:r>
      <w:r>
        <w:t xml:space="preserve">, aims to map the instrumentally-derived F0 values onto sequential, discrete and categorically-distinct intonational events.</w:t>
      </w:r>
      <w:r>
        <w:t xml:space="preserve"> </w:t>
      </w:r>
      <w:r>
        <w:t xml:space="preserve">Within the AM framework, F0 is mapped onto pitch targets.</w:t>
      </w:r>
      <w:r>
        <w:t xml:space="preserve"> </w:t>
      </w:r>
      <w:r>
        <w:t xml:space="preserve">Pitch targets can be monotonal, H(igh) and L(ow), or bitonal combinations of H and L, which represent rises (e.g., L+H*) or falls (e.g., H+L*).</w:t>
      </w:r>
    </w:p>
    <w:p>
      <w:pPr>
        <w:pStyle w:val="Textkrper"/>
      </w:pPr>
      <w:r>
        <w:t xml:space="preserve">Pitch targets are identified at three points in an utterance: * indicates a pitch accent, which is associated and aligned with a stressed syllable; - indicates a phrase accent, which is associated with the boundary of an intermediate phrase; and % indicates a boundary tone or intonational phrase.</w:t>
      </w:r>
      <w:r>
        <w:t xml:space="preserve"> </w:t>
      </w:r>
      <w:r>
        <w:t xml:space="preserve">It is important to note that an H at any prosodic level is the same H.</w:t>
      </w:r>
      <w:r>
        <w:t xml:space="preserve"> </w:t>
      </w:r>
      <w:r>
        <w:t xml:space="preserve">The symbol that comes associated with it, whether *, -, or %, is merely giving information about how that tone is aligned with a specific event or boundary, not about the phonetic realization of that tone.</w:t>
      </w:r>
    </w:p>
    <w:p>
      <w:pPr>
        <w:pStyle w:val="Textkrper"/>
      </w:pPr>
      <w:r>
        <w:t xml:space="preserve">These abstract representations are mapped individually to instances of phonetic realizations specific to each language, similar to how /t/ has different acoustic properties in English and Spanish, as well as different phonetic realizations within a language depending on the context, similar to allophones.</w:t>
      </w:r>
      <w:r>
        <w:t xml:space="preserve"> </w:t>
      </w:r>
      <w:r>
        <w:t xml:space="preserve">This is further complicated by dialect, as different dialects may present different relationship mappings.</w:t>
      </w:r>
    </w:p>
    <w:p>
      <w:pPr>
        <w:pStyle w:val="Textkrper"/>
      </w:pPr>
      <w:r>
        <w:t xml:space="preserve">The Tones and Breaks Indices (ToBI) labeling system is used within the AM framework to annotate utterances for intonation.</w:t>
      </w:r>
      <w:r>
        <w:t xml:space="preserve"> </w:t>
      </w:r>
      <w:r>
        <w:t xml:space="preserve">ToBI has two obligatory tiers: an orthographic tier, on which the utterance is recorded in IPA; and a tone tier, on which the pitch targets are recorded.</w:t>
      </w:r>
      <w:r>
        <w:t xml:space="preserve"> </w:t>
      </w:r>
      <w:r>
        <w:t xml:space="preserve">A third, optional tier is the break-index tier, on which prosodic breaks and their relative strengths are recorded on a scale of 0 (no break) to 4 (Intonation Phrase break).</w:t>
      </w:r>
      <w:r>
        <w:t xml:space="preserve"> </w:t>
      </w:r>
      <w:r>
        <w:t xml:space="preserve">It is idealized that each variety of a language should have its own ToBI system due to different varieties having distinct, but similar, intonational inventories.</w:t>
      </w:r>
      <w:r>
        <w:t xml:space="preserve"> </w:t>
      </w:r>
      <w:r>
        <w:t xml:space="preserve">For example, in Dominican and Puerto Rican Spanish varieties, intonational phonologists may identify a bitonal fall H+L*, but the phonetic realization and pragmatic contexts in which that tone is produced may differ.</w:t>
      </w:r>
      <w:r>
        <w:t xml:space="preserve"> </w:t>
      </w:r>
      <w:r>
        <w:t xml:space="preserve">For the present work we adopt the Spanish Tones and Breaks Indices (Sp_ToBI) as described in</w:t>
      </w:r>
      <w:r>
        <w:t xml:space="preserve"> </w:t>
      </w:r>
      <w:r>
        <w:t xml:space="preserve">Hualde and Prieto (2015)</w:t>
      </w:r>
      <w:r>
        <w:t xml:space="preserve">.</w:t>
      </w:r>
    </w:p>
    <w:p>
      <w:pPr>
        <w:pStyle w:val="Textkrper"/>
      </w:pPr>
      <w:r>
        <w:t xml:space="preserve">Using the recordings, we generated figures that display the waveform, spectrogram, and fundamental frequency contours.</w:t>
      </w:r>
      <w:r>
        <w:t xml:space="preserve"> </w:t>
      </w:r>
      <w:r>
        <w:t xml:space="preserve">The figures are accompanied with two annotation tiers: an orthographic tier and a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2003a; Vilaplana Estebas &amp; Prieto, 2008)</w:t>
      </w:r>
      <w:r>
        <w:t xml:space="preserve">.</w:t>
      </w:r>
      <w:r>
        <w:t xml:space="preserve"> </w:t>
      </w:r>
      <w:r>
        <w:t xml:space="preserve">Our description is not meant to be exhaustive, but rather to give the interested reader an idea of how some of the contours included in our stimuli looked.</w:t>
      </w:r>
      <w:r>
        <w:t xml:space="preserve"> </w:t>
      </w:r>
      <w:r>
        <w:t xml:space="preserve">Here we provide a single example of each utterance type from each speaker (Figures</w:t>
      </w:r>
      <w:r>
        <w:t xml:space="preserve"> </w:t>
      </w:r>
      <w:r>
        <w:t xml:space="preserve">14</w:t>
      </w:r>
      <w:r>
        <w:t xml:space="preserve">-</w:t>
      </w:r>
      <w:r>
        <w:t xml:space="preserve">21</w:t>
      </w:r>
      <w:r>
        <w:t xml:space="preserve">), though we encourage the interested reader to take a look/listen to all items, which are freely available on the OSF in the</w:t>
      </w:r>
      <w:r>
        <w:t xml:space="preserve"> </w:t>
      </w:r>
      <w:r>
        <w:rPr>
          <w:rStyle w:val="VerbatimChar"/>
        </w:rPr>
        <w:t xml:space="preserve">data/stimuli</w:t>
      </w:r>
      <w:r>
        <w:t xml:space="preserve"> </w:t>
      </w:r>
      <w:r>
        <w:t xml:space="preserve">directory.</w:t>
      </w:r>
    </w:p>
    <w:p>
      <w:pPr>
        <w:pStyle w:val="Textkrper"/>
      </w:pPr>
      <w:r>
        <w:t xml:space="preserve">The statement utterances from our speaker of Madrid Spanish included a nuclear configuration of L* L%.</w:t>
      </w:r>
      <w:r>
        <w:t xml:space="preserve"> </w:t>
      </w:r>
      <w:r>
        <w:t xml:space="preserve">The examples provided in the top row of Figure</w:t>
      </w:r>
      <w:r>
        <w:t xml:space="preserve"> </w:t>
      </w:r>
      <w:r>
        <w:t xml:space="preserve">14</w:t>
      </w:r>
      <w:r>
        <w:t xml:space="preserve"> </w:t>
      </w:r>
      <w:r>
        <w:t xml:space="preserve">are primarily differentiated by a prenuclear L+&gt;H* in the broad focus condition and L+H* in the narrow focus condition.</w:t>
      </w:r>
      <w:r>
        <w:t xml:space="preserve"> </w:t>
      </w:r>
      <w:r>
        <w:t xml:space="preserve">Wh- and yes/no question had a similar prenuclear distinction, respectively.</w:t>
      </w:r>
      <w:r>
        <w:t xml:space="preserve"> </w:t>
      </w:r>
      <w:r>
        <w:t xml:space="preserve">Our speaker also tended to use a final rise (L* ¡H%) in wh- questions, which differs from the more common final fall.</w:t>
      </w:r>
      <w:r>
        <w:t xml:space="preserve"> </w:t>
      </w:r>
      <w:r>
        <w:t xml:space="preserve">This is often associated with politeness</w:t>
      </w:r>
      <w:r>
        <w:t xml:space="preserve"> </w:t>
      </w:r>
      <w:r>
        <w:t xml:space="preserve">(Quilis, 1993; Sosa, 2003b)</w:t>
      </w:r>
      <w:r>
        <w:t xml:space="preserve">, or possibly</w:t>
      </w:r>
      <w:r>
        <w:t xml:space="preserve"> </w:t>
      </w:r>
      <w:r>
        <w:t xml:space="preserve">“</w:t>
      </w:r>
      <w:r>
        <w:t xml:space="preserve">[…] a nuance of interest and greater speaker involvement in the speech act</w:t>
      </w:r>
      <w:r>
        <w:t xml:space="preserve">”</w:t>
      </w:r>
      <w:r>
        <w:t xml:space="preserve"> </w:t>
      </w:r>
      <w:r>
        <w:t xml:space="preserve">(Estebas-Vilaplana &amp; Prieto, 2010, p. 35)</w:t>
      </w:r>
      <w:r>
        <w:t xml:space="preserve">.</w:t>
      </w:r>
      <w:r>
        <w:t xml:space="preserve"> </w:t>
      </w:r>
      <w:r>
        <w:t xml:space="preserve">We believe we may have obtained more formal utterances, or possibly</w:t>
      </w:r>
      <w:r>
        <w:t xml:space="preserve"> </w:t>
      </w:r>
      <w:r>
        <w:t xml:space="preserve">‘</w:t>
      </w:r>
      <w:r>
        <w:t xml:space="preserve">lab</w:t>
      </w:r>
      <w:r>
        <w:t xml:space="preserve">’</w:t>
      </w:r>
      <w:r>
        <w:t xml:space="preserve"> </w:t>
      </w:r>
      <w:r>
        <w:t xml:space="preserve">speech due to the context in which the stimuli were recorded, i.e., in a lab.</w:t>
      </w:r>
      <w:r>
        <w:rPr>
          <w:rStyle w:val="Funotenzeichen"/>
        </w:rPr>
        <w:footnoteReference w:id="243"/>
      </w:r>
      <w:r>
        <w:t xml:space="preserve"> </w:t>
      </w:r>
      <w:r>
        <w:t xml:space="preserve">For more examples, see</w:t>
      </w:r>
      <w:r>
        <w:t xml:space="preserve"> </w:t>
      </w:r>
      <w:hyperlink r:id="rId244">
        <w:r>
          <w:rPr>
            <w:rStyle w:val="Hyperlink"/>
          </w:rPr>
          <w:t xml:space="preserve">http://prosodia.upf.edu/atlasentonacion/enquestes/espanol/madrid/index-english.html#maptask</w:t>
        </w:r>
      </w:hyperlink>
      <w:r>
        <w:t xml:space="preserve"> </w:t>
      </w:r>
      <w:r>
        <w:t xml:space="preserve">(</w:t>
      </w:r>
      <w:r>
        <w:t xml:space="preserve">“</w:t>
      </w:r>
      <w:r>
        <w:t xml:space="preserve">¿Dónde está tu gasolina?</w:t>
      </w:r>
      <w:r>
        <w:t xml:space="preserve">”</w:t>
      </w:r>
      <w:r>
        <w:t xml:space="preserve">, minute: -3:18).</w:t>
      </w:r>
      <w:r>
        <w:t xml:space="preserve"> </w:t>
      </w:r>
      <w:r>
        <w:t xml:space="preserve">For more description of Madrileño Spanish see also</w:t>
      </w:r>
      <w:r>
        <w:t xml:space="preserve"> </w:t>
      </w:r>
      <w:r>
        <w:t xml:space="preserve">Quilis (1981)</w:t>
      </w:r>
      <w:r>
        <w:t xml:space="preserve">,</w:t>
      </w:r>
      <w:r>
        <w:t xml:space="preserve"> </w:t>
      </w:r>
      <w:r>
        <w:t xml:space="preserve">Quilis (1987)</w:t>
      </w:r>
      <w:r>
        <w:t xml:space="preserve">, and</w:t>
      </w:r>
      <w:r>
        <w:t xml:space="preserve"> </w:t>
      </w:r>
      <w:r>
        <w:t xml:space="preserve">Sosa (1999)</w:t>
      </w:r>
      <w:r>
        <w:t xml:space="preserve">.</w:t>
      </w:r>
    </w:p>
    <w:p>
      <w:pPr>
        <w:pStyle w:val="CaptionedFigure"/>
      </w:pPr>
      <w:r>
        <w:drawing>
          <wp:inline>
            <wp:extent cx="5969000" cy="4213411"/>
            <wp:effectExtent b="0" l="0" r="0" t="0"/>
            <wp:docPr descr="Figure 14.  Waveform, spectrogram, and F0 trace exemplifying a broad focus (top left), narrow focus (top right), wh- question (bottom left), and yes/no question (bottom right) from a 29 year old female speaker of Madrileño Spanish." title="" id="246" name="Picture"/>
            <a:graphic>
              <a:graphicData uri="http://schemas.openxmlformats.org/drawingml/2006/picture">
                <pic:pic>
                  <pic:nvPicPr>
                    <pic:cNvPr descr="../../figs/stimuli/spectrogram_castilian.pdf" id="247" name="Picture"/>
                    <pic:cNvPicPr>
                      <a:picLocks noChangeArrowheads="1" noChangeAspect="1"/>
                    </pic:cNvPicPr>
                  </pic:nvPicPr>
                  <pic:blipFill>
                    <a:blip r:embed="rId24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Waveform, spectrogram, and F0 trace exemplifying a broad focus (top left), narrow focus (top right), wh- question (bottom left), and yes/no question (bottom right) from a 29 year old female speaker of Madrileño Spanish.</w:t>
      </w:r>
    </w:p>
    <w:p>
      <w:pPr>
        <w:pStyle w:val="Textkrper"/>
      </w:pPr>
      <w:r>
        <w:t xml:space="preserve">Figure</w:t>
      </w:r>
      <w:r>
        <w:t xml:space="preserve"> </w:t>
      </w:r>
      <w:r>
        <w:t xml:space="preserve">15</w:t>
      </w:r>
      <w:r>
        <w:t xml:space="preserve"> </w:t>
      </w:r>
      <w:r>
        <w:t xml:space="preserve">plots the four utterance types as spoken by the Andalusian speaker.</w:t>
      </w:r>
      <w:r>
        <w:t xml:space="preserve"> </w:t>
      </w:r>
      <w:r>
        <w:t xml:space="preserve">Similar to speaker of Madrileño Spanish, we do not see a major distinction between declaratives in nuclear position (H+L* L%).</w:t>
      </w:r>
      <w:r>
        <w:t xml:space="preserve"> </w:t>
      </w:r>
      <w:r>
        <w:t xml:space="preserve">We found a tendency for this speaker to a use statement-of-the-obvious pattern where we elicited narrow focus.</w:t>
      </w:r>
      <w:r>
        <w:t xml:space="preserve"> </w:t>
      </w:r>
      <w:r>
        <w:t xml:space="preserve">We show the nuclear configuration for wh- questions as L+¡H* L%, but this speaker also used L+H* L%.</w:t>
      </w:r>
      <w:r>
        <w:t xml:space="preserve"> </w:t>
      </w:r>
      <w:r>
        <w:t xml:space="preserve">A final rise for wh- questions is also documented in this variety</w:t>
      </w:r>
      <w:r>
        <w:t xml:space="preserve"> </w:t>
      </w:r>
      <w:r>
        <w:t xml:space="preserve">(Henriksen et al., 2010)</w:t>
      </w:r>
      <w:r>
        <w:t xml:space="preserve"> </w:t>
      </w:r>
      <w:r>
        <w:t xml:space="preserve">and is associated with formality.</w:t>
      </w:r>
      <w:r>
        <w:t xml:space="preserve"> </w:t>
      </w:r>
      <w:r>
        <w:t xml:space="preserve">For yes-no questions, the boundary tone was typlically ¡H%.</w:t>
      </w:r>
      <w:r>
        <w:t xml:space="preserve"> </w:t>
      </w:r>
      <w:r>
        <w:t xml:space="preserve">More information on Western Andalusian intonation is available</w:t>
      </w:r>
      <w:r>
        <w:t xml:space="preserve"> </w:t>
      </w:r>
      <w:r>
        <w:t xml:space="preserve">Sosa (1999)</w:t>
      </w:r>
      <w:r>
        <w:t xml:space="preserve"> </w:t>
      </w:r>
      <w:r>
        <w:t xml:space="preserve">and</w:t>
      </w:r>
      <w:r>
        <w:t xml:space="preserve"> </w:t>
      </w:r>
      <w:r>
        <w:t xml:space="preserve">Henriksen and García-Amaya (2012)</w:t>
      </w:r>
      <w:r>
        <w:t xml:space="preserve">.</w:t>
      </w:r>
    </w:p>
    <w:p>
      <w:pPr>
        <w:pStyle w:val="CaptionedFigure"/>
      </w:pPr>
      <w:r>
        <w:drawing>
          <wp:inline>
            <wp:extent cx="5969000" cy="4213411"/>
            <wp:effectExtent b="0" l="0" r="0" t="0"/>
            <wp:docPr descr="Figure 15.  Waveform, spectrogram, and F0 trace exemplifying a broad focus (top left), narrow focus (top right), wh- question (bottom left), and yes/no question (bottom right) from a 35 year old female speaker of Andalusian (San Fernando, Cádiz) Spanish." title="" id="249" name="Picture"/>
            <a:graphic>
              <a:graphicData uri="http://schemas.openxmlformats.org/drawingml/2006/picture">
                <pic:pic>
                  <pic:nvPicPr>
                    <pic:cNvPr descr="../../figs/stimuli/spectrogram_andalusian.pdf" id="250" name="Picture"/>
                    <pic:cNvPicPr>
                      <a:picLocks noChangeArrowheads="1" noChangeAspect="1"/>
                    </pic:cNvPicPr>
                  </pic:nvPicPr>
                  <pic:blipFill>
                    <a:blip r:embed="rId248"/>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Andalusian (San Fernando, Cádiz) Spanish.</w:t>
      </w:r>
    </w:p>
    <w:p>
      <w:pPr>
        <w:pStyle w:val="Textkrper"/>
      </w:pPr>
      <w:r>
        <w:t xml:space="preserve">The Argentine speaker (Figure</w:t>
      </w:r>
      <w:r>
        <w:t xml:space="preserve"> </w:t>
      </w:r>
      <w:r>
        <w:t xml:space="preserve">16</w:t>
      </w:r>
      <w:r>
        <w:t xml:space="preserve">) generally produced declaratives with L* L% nuclear configurations.</w:t>
      </w:r>
      <w:r>
        <w:t xml:space="preserve"> </w:t>
      </w:r>
      <w:r>
        <w:t xml:space="preserve">Notably absent from the narrow focus stimuli is the tritonal accent, L+H*+L</w:t>
      </w:r>
      <w:r>
        <w:t xml:space="preserve"> </w:t>
      </w:r>
      <w:r>
        <w:t xml:space="preserve">(Labastía, 2006, among others; See Sosa, 1999)</w:t>
      </w:r>
      <w:r>
        <w:t xml:space="preserve">.</w:t>
      </w:r>
      <w:r>
        <w:t xml:space="preserve"> </w:t>
      </w:r>
      <w:r>
        <w:t xml:space="preserve">For wh- and yes/no questions, we see L% and HL% nuclear boundary tones, respectively.</w:t>
      </w:r>
      <w:r>
        <w:t xml:space="preserve"> </w:t>
      </w:r>
      <w:r>
        <w:t xml:space="preserve">For more information on Argentine intonation we recommend</w:t>
      </w:r>
      <w:r>
        <w:t xml:space="preserve"> </w:t>
      </w:r>
      <w:r>
        <w:t xml:space="preserve">Colantoni and Gurlekian (2004)</w:t>
      </w:r>
      <w:r>
        <w:t xml:space="preserve">,</w:t>
      </w:r>
      <w:r>
        <w:t xml:space="preserve"> </w:t>
      </w:r>
      <w:r>
        <w:t xml:space="preserve">Colantoni (2011)</w:t>
      </w:r>
      <w:r>
        <w:t xml:space="preserve">, and</w:t>
      </w:r>
      <w:r>
        <w:t xml:space="preserve"> </w:t>
      </w:r>
      <w:r>
        <w:t xml:space="preserve">Labastía (2011)</w:t>
      </w:r>
      <w:r>
        <w:t xml:space="preserve">.</w:t>
      </w:r>
    </w:p>
    <w:p>
      <w:pPr>
        <w:pStyle w:val="CaptionedFigure"/>
      </w:pPr>
      <w:r>
        <w:drawing>
          <wp:inline>
            <wp:extent cx="5969000" cy="4213411"/>
            <wp:effectExtent b="0" l="0" r="0" t="0"/>
            <wp:docPr descr="Figure 16.  Waveform, spectrogram, and F0 trace exemplifying a broad focus (top left), narrow focus (top right), wh- question (bottom left), and yes/no question (bottom right) from a 27 year old male speaker of Argentine (Buenos Aires) Spanish." title="" id="252" name="Picture"/>
            <a:graphic>
              <a:graphicData uri="http://schemas.openxmlformats.org/drawingml/2006/picture">
                <pic:pic>
                  <pic:nvPicPr>
                    <pic:cNvPr descr="../../figs/stimuli/spectrogram_argentine.pdf" id="253" name="Picture"/>
                    <pic:cNvPicPr>
                      <a:picLocks noChangeArrowheads="1" noChangeAspect="1"/>
                    </pic:cNvPicPr>
                  </pic:nvPicPr>
                  <pic:blipFill>
                    <a:blip r:embed="rId251"/>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Waveform, spectrogram, and F0 trace exemplifying a broad focus (top left), narrow focus (top right), wh- question (bottom left), and yes/no question (bottom right) from a 27 year old male speaker of Argentine (Buenos Aires) Spanish.</w:t>
      </w:r>
    </w:p>
    <w:p>
      <w:pPr>
        <w:pStyle w:val="Textkrper"/>
      </w:pPr>
      <w:r>
        <w:t xml:space="preserve">Figure</w:t>
      </w:r>
      <w:r>
        <w:t xml:space="preserve"> </w:t>
      </w:r>
      <w:r>
        <w:t xml:space="preserve">17</w:t>
      </w:r>
      <w:r>
        <w:t xml:space="preserve"> </w:t>
      </w:r>
      <w:r>
        <w:t xml:space="preserve">illustrates example utterances from the Chilean speaker.</w:t>
      </w:r>
      <w:r>
        <w:t xml:space="preserve"> </w:t>
      </w:r>
      <w:r>
        <w:t xml:space="preserve">We found that broad and narrow focus statements differed in their nuclear configuration (H+L* L% vs. L+H* L%, respectively).</w:t>
      </w:r>
      <w:r>
        <w:t xml:space="preserve"> </w:t>
      </w:r>
      <w:r>
        <w:t xml:space="preserve">We also noted that wh- and yes/no questions differed in the nuclear pitch accents (L* vs. H+L*, respectively).</w:t>
      </w:r>
      <w:r>
        <w:t xml:space="preserve"> </w:t>
      </w:r>
      <w:r>
        <w:t xml:space="preserve">For more information on Chilean intonation, we refer the reader to</w:t>
      </w:r>
      <w:r>
        <w:t xml:space="preserve"> </w:t>
      </w:r>
      <w:r>
        <w:t xml:space="preserve">Ortiz-Lira and Cid-Uribe (2000)</w:t>
      </w:r>
      <w:r>
        <w:t xml:space="preserve"> </w:t>
      </w:r>
      <w:r>
        <w:t xml:space="preserve">and</w:t>
      </w:r>
      <w:r>
        <w:t xml:space="preserve"> </w:t>
      </w:r>
      <w:r>
        <w:t xml:space="preserve">Ortiz-Lira (2003)</w:t>
      </w:r>
      <w:r>
        <w:t xml:space="preserve">.</w:t>
      </w:r>
    </w:p>
    <w:p>
      <w:pPr>
        <w:pStyle w:val="CaptionedFigure"/>
      </w:pPr>
      <w:r>
        <w:drawing>
          <wp:inline>
            <wp:extent cx="5969000" cy="4213411"/>
            <wp:effectExtent b="0" l="0" r="0" t="0"/>
            <wp:docPr descr="Figure 17.  Waveform, spectrogram, and F0 trace exemplifying a broad focus (top left), narrow focus (top right), wh- question (bottom left), and yes/no question (bottom right) from a 42 year old female speaker of Chilean (Valparaíso) Spanish." title="" id="255" name="Picture"/>
            <a:graphic>
              <a:graphicData uri="http://schemas.openxmlformats.org/drawingml/2006/picture">
                <pic:pic>
                  <pic:nvPicPr>
                    <pic:cNvPr descr="../../figs/stimuli/spectrogram_chilean.pdf" id="256" name="Picture"/>
                    <pic:cNvPicPr>
                      <a:picLocks noChangeArrowheads="1" noChangeAspect="1"/>
                    </pic:cNvPicPr>
                  </pic:nvPicPr>
                  <pic:blipFill>
                    <a:blip r:embed="rId25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Waveform, spectrogram, and F0 trace exemplifying a broad focus (top left), narrow focus (top right), wh- question (bottom left), and yes/no question (bottom right) from a 42 year old female speaker of Chilean (Valparaíso) Spanish.</w:t>
      </w:r>
    </w:p>
    <w:p>
      <w:pPr>
        <w:pStyle w:val="Textkrper"/>
      </w:pPr>
      <w:r>
        <w:t xml:space="preserve">In Figure</w:t>
      </w:r>
      <w:r>
        <w:t xml:space="preserve"> </w:t>
      </w:r>
      <w:r>
        <w:t xml:space="preserve">18</w:t>
      </w:r>
      <w:r>
        <w:t xml:space="preserve"> </w:t>
      </w:r>
      <w:r>
        <w:t xml:space="preserve">we see example utterances from the Cuban speaker.</w:t>
      </w:r>
      <w:r>
        <w:t xml:space="preserve"> </w:t>
      </w:r>
      <w:r>
        <w:t xml:space="preserve">We typically only found a distinction in broad and narrow focus items in the prenuclear pitch accents (L+H* and L+&gt;H*, respectively).</w:t>
      </w:r>
      <w:r>
        <w:t xml:space="preserve"> </w:t>
      </w:r>
      <w:r>
        <w:t xml:space="preserve">Both questions showed followed falling patterns in nuclear position.</w:t>
      </w:r>
      <w:r>
        <w:t xml:space="preserve"> </w:t>
      </w:r>
      <w:r>
        <w:t xml:space="preserve">For example, we found L* L% in wh- questions and L+H* L% in yes/no questions.</w:t>
      </w:r>
      <w:r>
        <w:t xml:space="preserve"> </w:t>
      </w:r>
      <w:r>
        <w:t xml:space="preserve">In prenuclear position, our speaker also used L+&gt;H* in yes/no questions.</w:t>
      </w:r>
      <w:r>
        <w:t xml:space="preserve"> </w:t>
      </w:r>
      <w:r>
        <w:t xml:space="preserve">For more information, the interested reader can consult</w:t>
      </w:r>
      <w:r>
        <w:t xml:space="preserve"> </w:t>
      </w:r>
      <w:r>
        <w:t xml:space="preserve">Sosa (1999)</w:t>
      </w:r>
      <w:r>
        <w:t xml:space="preserve">, or</w:t>
      </w:r>
      <w:r>
        <w:t xml:space="preserve"> </w:t>
      </w:r>
      <w:r>
        <w:t xml:space="preserve">Alvord (2006)</w:t>
      </w:r>
      <w:r>
        <w:t xml:space="preserve"> </w:t>
      </w:r>
      <w:r>
        <w:t xml:space="preserve">for an account of Cuban Spanish in contact with English in Miami, Florida.</w:t>
      </w:r>
    </w:p>
    <w:p>
      <w:pPr>
        <w:pStyle w:val="CaptionedFigure"/>
      </w:pPr>
      <w:r>
        <w:drawing>
          <wp:inline>
            <wp:extent cx="5969000" cy="4213411"/>
            <wp:effectExtent b="0" l="0" r="0" t="0"/>
            <wp:docPr descr="Figure 18.  Waveform, spectrogram, and F0 trace exemplifying a broad focus (top left), narrow focus (top right), wh- question (bottom left), and yes/no question (bottom right) from a 55 year old female speaker of Cuban (Havana) Spanish." title="" id="258" name="Picture"/>
            <a:graphic>
              <a:graphicData uri="http://schemas.openxmlformats.org/drawingml/2006/picture">
                <pic:pic>
                  <pic:nvPicPr>
                    <pic:cNvPr descr="../../figs/stimuli/spectrogram_cuban.pdf" id="259" name="Picture"/>
                    <pic:cNvPicPr>
                      <a:picLocks noChangeArrowheads="1" noChangeAspect="1"/>
                    </pic:cNvPicPr>
                  </pic:nvPicPr>
                  <pic:blipFill>
                    <a:blip r:embed="rId25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Waveform, spectrogram, and F0 trace exemplifying a broad focus (top left), narrow focus (top right), wh- question (bottom left), and yes/no question (bottom right) from a 55 year old female speaker of Cuban (Havana) Spanish.</w:t>
      </w:r>
    </w:p>
    <w:p>
      <w:pPr>
        <w:pStyle w:val="Textkrper"/>
      </w:pPr>
      <w:r>
        <w:t xml:space="preserve">The Mexican speaker distinguished between broad and narrow focus using a L* L% pattern in the former and L+H* H% in the latter.</w:t>
      </w:r>
      <w:r>
        <w:t xml:space="preserve"> </w:t>
      </w:r>
      <w:r>
        <w:t xml:space="preserve">For wh- questions in this variety, final falls are considered the unmarked configuration</w:t>
      </w:r>
      <w:r>
        <w:t xml:space="preserve"> </w:t>
      </w:r>
      <w:r>
        <w:t xml:space="preserve">(Sosa, 2003b)</w:t>
      </w:r>
      <w:r>
        <w:t xml:space="preserve">, though we observed some rises, as in Figure</w:t>
      </w:r>
      <w:r>
        <w:t xml:space="preserve"> </w:t>
      </w:r>
      <w:r>
        <w:t xml:space="preserve">19</w:t>
      </w:r>
      <w:r>
        <w:t xml:space="preserve"> </w:t>
      </w:r>
      <w:r>
        <w:t xml:space="preserve">(bottom left plot).</w:t>
      </w:r>
      <w:r>
        <w:t xml:space="preserve"> </w:t>
      </w:r>
      <w:r>
        <w:t xml:space="preserve">For yes/no questions this speaker produced a L* ¡H% nuclear configuration.</w:t>
      </w:r>
      <w:r>
        <w:t xml:space="preserve"> </w:t>
      </w:r>
      <w:r>
        <w:t xml:space="preserve">Mexican Spanish is well-documented.</w:t>
      </w:r>
      <w:r>
        <w:t xml:space="preserve"> </w:t>
      </w:r>
      <w:r>
        <w:t xml:space="preserve">We refer the reader to</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Butragueño (2003)</w:t>
      </w:r>
      <w:r>
        <w:t xml:space="preserve">, and</w:t>
      </w:r>
      <w:r>
        <w:t xml:space="preserve"> </w:t>
      </w:r>
      <w:r>
        <w:t xml:space="preserve">Butragueño (2004)</w:t>
      </w:r>
      <w:r>
        <w:t xml:space="preserve"> </w:t>
      </w:r>
      <w:r>
        <w:t xml:space="preserve">for more information.</w:t>
      </w:r>
    </w:p>
    <w:p>
      <w:pPr>
        <w:pStyle w:val="CaptionedFigure"/>
      </w:pPr>
      <w:r>
        <w:drawing>
          <wp:inline>
            <wp:extent cx="5969000" cy="4213411"/>
            <wp:effectExtent b="0" l="0" r="0" t="0"/>
            <wp:docPr descr="Figure 19.  Waveform, spectrogram, and F0 trace exemplifying a broad focus (top left), narrow focus (top right), wh- question (bottom left), and yes/no question (bottom right) from a 30 year old female speaker of Mexican (Mexico City) Spanish." title="" id="261" name="Picture"/>
            <a:graphic>
              <a:graphicData uri="http://schemas.openxmlformats.org/drawingml/2006/picture">
                <pic:pic>
                  <pic:nvPicPr>
                    <pic:cNvPr descr="../../figs/stimuli/spectrogram_mexican.pdf" id="262" name="Picture"/>
                    <pic:cNvPicPr>
                      <a:picLocks noChangeArrowheads="1" noChangeAspect="1"/>
                    </pic:cNvPicPr>
                  </pic:nvPicPr>
                  <pic:blipFill>
                    <a:blip r:embed="rId26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Waveform, spectrogram, and F0 trace exemplifying a broad focus (top left), narrow focus (top right), wh- question (bottom left), and yes/no question (bottom right) from a 30 year old female speaker of Mexican (Mexico City) Spanish.</w:t>
      </w:r>
    </w:p>
    <w:p>
      <w:pPr>
        <w:pStyle w:val="Textkrper"/>
      </w:pPr>
      <w:r>
        <w:t xml:space="preserve">The statement utterances from our speaker of Peruvian Spanish included a nuclear configuration of L* L%.</w:t>
      </w:r>
      <w:r>
        <w:t xml:space="preserve"> </w:t>
      </w:r>
      <w:r>
        <w:t xml:space="preserve">The examples provided in the top row of Figure</w:t>
      </w:r>
      <w:r>
        <w:t xml:space="preserve"> </w:t>
      </w:r>
      <w:r>
        <w:t xml:space="preserve">20</w:t>
      </w:r>
      <w:r>
        <w:t xml:space="preserve"> </w:t>
      </w:r>
      <w:r>
        <w:t xml:space="preserve">are primarily differentiated by a prenuclear L+&gt;H* in the broad focus condition and L+H* in the narrow focus condition.</w:t>
      </w:r>
      <w:r>
        <w:t xml:space="preserve"> </w:t>
      </w:r>
      <w:r>
        <w:t xml:space="preserve">With regard to questions, this speaker often used a L+H* L% nuclear configuration for wh- questions, and L* ¡H% for yes-no questions.</w:t>
      </w:r>
      <w:r>
        <w:t xml:space="preserve"> </w:t>
      </w:r>
      <w:r>
        <w:t xml:space="preserve">More information on Peruvian intonation is available in</w:t>
      </w:r>
      <w:r>
        <w:t xml:space="preserve"> </w:t>
      </w:r>
      <w:r>
        <w:t xml:space="preserve">Sosa (1999)</w:t>
      </w:r>
      <w:r>
        <w:t xml:space="preserve"> </w:t>
      </w:r>
      <w:r>
        <w:t xml:space="preserve">and</w:t>
      </w:r>
      <w:r>
        <w:t xml:space="preserve"> </w:t>
      </w:r>
      <w:r>
        <w:t xml:space="preserve">O’Rourke (2005)</w:t>
      </w:r>
      <w:r>
        <w:t xml:space="preserve">.</w:t>
      </w:r>
    </w:p>
    <w:p>
      <w:pPr>
        <w:pStyle w:val="CaptionedFigure"/>
      </w:pPr>
      <w:r>
        <w:drawing>
          <wp:inline>
            <wp:extent cx="5969000" cy="4213411"/>
            <wp:effectExtent b="0" l="0" r="0" t="0"/>
            <wp:docPr descr="Figure 20.  Waveform, spectrogram, and F0 trace exemplifying a broad focus (top left), narrow focus (top right), wh- question (bottom left), and yes/no question (bottom right) from a 30 year old male speaker of Peruvian (Lima) Spanish." title="" id="264" name="Picture"/>
            <a:graphic>
              <a:graphicData uri="http://schemas.openxmlformats.org/drawingml/2006/picture">
                <pic:pic>
                  <pic:nvPicPr>
                    <pic:cNvPr descr="../../figs/stimuli/spectrogram_peruvian.pdf" id="265" name="Picture"/>
                    <pic:cNvPicPr>
                      <a:picLocks noChangeArrowheads="1" noChangeAspect="1"/>
                    </pic:cNvPicPr>
                  </pic:nvPicPr>
                  <pic:blipFill>
                    <a:blip r:embed="rId26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Waveform, spectrogram, and F0 trace exemplifying a broad focus (top left), narrow focus (top right), wh- question (bottom left), and yes/no question (bottom right) from a 30 year old male speaker of Peruvian (Lima) Spanish.</w:t>
      </w:r>
    </w:p>
    <w:p>
      <w:pPr>
        <w:pStyle w:val="Textkrper"/>
      </w:pPr>
      <w:r>
        <w:t xml:space="preserve">In Figure</w:t>
      </w:r>
      <w:r>
        <w:t xml:space="preserve"> </w:t>
      </w:r>
      <w:r>
        <w:t xml:space="preserve">21</w:t>
      </w:r>
      <w:r>
        <w:t xml:space="preserve"> </w:t>
      </w:r>
      <w:r>
        <w:t xml:space="preserve">we see example utterances from the Puerto Rican speaker.</w:t>
      </w:r>
      <w:r>
        <w:t xml:space="preserve"> </w:t>
      </w:r>
      <w:r>
        <w:t xml:space="preserve">We typically only found a distinction in broad and narrow focus items in the prenuclear pitch accents (L+H* and H*, respectively).</w:t>
      </w:r>
      <w:r>
        <w:t xml:space="preserve"> </w:t>
      </w:r>
      <w:r>
        <w:t xml:space="preserve">On occasion this speaker produced final rises for wh- questions (L* ¡H%), but also often used a falling contour.</w:t>
      </w:r>
      <w:r>
        <w:t xml:space="preserve"> </w:t>
      </w:r>
      <w:r>
        <w:t xml:space="preserve">For yes/no questions, this speaker produced ¡H* L% configurations.</w:t>
      </w:r>
      <w:r>
        <w:t xml:space="preserve"> </w:t>
      </w:r>
      <w:r>
        <w:t xml:space="preserve">More information on Puerto Rican intonation is available to the reader in</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Sosa (2003b)</w:t>
      </w:r>
      <w:r>
        <w:t xml:space="preserve">,</w:t>
      </w:r>
      <w:r>
        <w:t xml:space="preserve"> </w:t>
      </w:r>
      <w:r>
        <w:t xml:space="preserve">Armstrong (2010)</w:t>
      </w:r>
      <w:r>
        <w:t xml:space="preserve">, and</w:t>
      </w:r>
      <w:r>
        <w:t xml:space="preserve"> </w:t>
      </w:r>
      <w:r>
        <w:t xml:space="preserve">Armstrong (2012)</w:t>
      </w:r>
      <w:r>
        <w:t xml:space="preserve">, among many others.</w:t>
      </w:r>
    </w:p>
    <w:p>
      <w:pPr>
        <w:pStyle w:val="CaptionedFigure"/>
      </w:pPr>
      <w:r>
        <w:drawing>
          <wp:inline>
            <wp:extent cx="5969000" cy="4213411"/>
            <wp:effectExtent b="0" l="0" r="0" t="0"/>
            <wp:docPr descr="Figure 21.  Waveform, spectrogram, and F0 trace exemplifying a broad focus (top left), narrow focus (top right), wh- question (bottom left), and yes/no question (bottom right) from a 35 year old female speaker of Puerto Rican (Ponce) Spanish." title="" id="267" name="Picture"/>
            <a:graphic>
              <a:graphicData uri="http://schemas.openxmlformats.org/drawingml/2006/picture">
                <pic:pic>
                  <pic:nvPicPr>
                    <pic:cNvPr descr="../../figs/stimuli/spectrogram_puertorican.pdf" id="268" name="Picture"/>
                    <pic:cNvPicPr>
                      <a:picLocks noChangeArrowheads="1" noChangeAspect="1"/>
                    </pic:cNvPicPr>
                  </pic:nvPicPr>
                  <pic:blipFill>
                    <a:blip r:embed="rId266"/>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Puerto Rican (Ponce) Spanish.</w:t>
      </w:r>
    </w:p>
    <w:p>
      <w:pPr>
        <w:pStyle w:val="Textkrper"/>
      </w:pPr>
      <w:r>
        <w:t xml:space="preserve">In sum, we see that the acoustic stimuli used for the 2AFC task of the present project presents a large amount of between-variety and within-speaker variability.</w:t>
      </w:r>
      <w:r>
        <w:t xml:space="preserve"> </w:t>
      </w:r>
      <w:r>
        <w:t xml:space="preserve">Most notably, our declarative utterances are often difficult to distinguish and we do not often see the typical L+H* L%) nuclear configuration that most commonly seen in the extant literature.</w:t>
      </w:r>
      <w:r>
        <w:t xml:space="preserve"> </w:t>
      </w:r>
      <w:r>
        <w:t xml:space="preserve">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w:t>
      </w:r>
      <w:r>
        <w:t xml:space="preserve"> </w:t>
      </w:r>
      <w:r>
        <w:t xml:space="preserve">That is, it may be the case that the use of a different pragmatic context and lab speech may result in contours different from those attested in other studies.</w:t>
      </w:r>
      <w:r>
        <w:t xml:space="preserve"> </w:t>
      </w:r>
      <w:r>
        <w:t xml:space="preserve">This likely resulted in our narrow focus condition being easier than we initially intended.</w:t>
      </w:r>
      <w:r>
        <w:t xml:space="preserve"> </w:t>
      </w:r>
      <w:r>
        <w:t xml:space="preserve">Our method of eliciting narrow focus follows that of</w:t>
      </w:r>
      <w:r>
        <w:t xml:space="preserve"> </w:t>
      </w:r>
      <w:r>
        <w:t xml:space="preserve">Brandl et al. (2020)</w:t>
      </w:r>
      <w:r>
        <w:t xml:space="preserve">, of which our study is a conceptual replication.</w:t>
      </w:r>
      <w:r>
        <w:t xml:space="preserve"> </w:t>
      </w:r>
      <w:r>
        <w:t xml:space="preserve">We do not have access to their auditory stimuli, thus we cannot confirm which pitch contours were most common in their narrow focus condition.</w:t>
      </w:r>
      <w:r>
        <w:t xml:space="preserve"> </w:t>
      </w:r>
      <w:r>
        <w:t xml:space="preserve">To illustrate the panhispanic and within-speaker variability of statements and questions, we plot the individual pitch contours from each utterance type by variety in Figure</w:t>
      </w:r>
      <w:r>
        <w:t xml:space="preserve"> </w:t>
      </w:r>
      <w:r>
        <w:t xml:space="preserve">22</w:t>
      </w:r>
      <w:r>
        <w:t xml:space="preserve">.</w:t>
      </w:r>
    </w:p>
    <w:p>
      <w:r>
        <w:br w:type="page"/>
      </w:r>
    </w:p>
    <w:p>
      <w:pPr>
        <w:pStyle w:val="CaptionedFigure"/>
      </w:pPr>
      <w:r>
        <w:drawing>
          <wp:inline>
            <wp:extent cx="5943600" cy="6858000"/>
            <wp:effectExtent b="0" l="0" r="0" t="0"/>
            <wp:docPr descr="Figure 22.  Pitch contours as function of time for utterance type and variety of Spanish. Thinner, opaque lines represent individual items, and thicker, dark lines represent the average contour trajectory. F0 values were log transformed and standardized for between speaker/variety comparability." title="" id="270" name="Picture"/>
            <a:graphic>
              <a:graphicData uri="http://schemas.openxmlformats.org/drawingml/2006/picture">
                <pic:pic>
                  <pic:nvPicPr>
                    <pic:cNvPr descr="../../figs/manuscript/stimuli_pitch_contours.pdf" id="271" name="Picture"/>
                    <pic:cNvPicPr>
                      <a:picLocks noChangeArrowheads="1" noChangeAspect="1"/>
                    </pic:cNvPicPr>
                  </pic:nvPicPr>
                  <pic:blipFill>
                    <a:blip r:embed="rId269"/>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23</w:t>
      </w:r>
      <w:r>
        <w:t xml:space="preserve"> </w:t>
      </w:r>
      <w:r>
        <w:t xml:space="preserve">that this is indeed the case.</w:t>
      </w:r>
    </w:p>
    <w:p>
      <w:pPr>
        <w:pStyle w:val="CaptionedFigure"/>
      </w:pPr>
      <w:r>
        <w:drawing>
          <wp:inline>
            <wp:extent cx="5969000" cy="3410857"/>
            <wp:effectExtent b="0" l="0" r="0" t="0"/>
            <wp:docPr descr="Figure 23.  Average number of tokens (±1 SD) presented from each speaker variety across all 14,400 trials. The experiment was programmed such that each of the 8 varieties had an equal probability of being presented (12.50%) across 64 experimental trials." title="" id="273" name="Picture"/>
            <a:graphic>
              <a:graphicData uri="http://schemas.openxmlformats.org/drawingml/2006/picture">
                <pic:pic>
                  <pic:nvPicPr>
                    <pic:cNvPr descr="../../figs/manuscript/sm_random_speaker_check.pdf" id="274" name="Picture"/>
                    <pic:cNvPicPr>
                      <a:picLocks noChangeArrowheads="1" noChangeAspect="1"/>
                    </pic:cNvPicPr>
                  </pic:nvPicPr>
                  <pic:blipFill>
                    <a:blip r:embed="rId27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13</w:t>
      </w:r>
      <w:r>
        <w:t xml:space="preserve"> </w:t>
      </w:r>
      <w:r>
        <w:t xml:space="preserve">provides a list of all of the target items used for each utterance type.</w:t>
      </w:r>
    </w:p>
    <w:p>
      <w:pPr>
        <w:pStyle w:val="TableCaption"/>
      </w:pPr>
      <w:r>
        <w:t xml:space="preserve">Table 13: Experimental items produced in auditory stimuli.</w:t>
      </w:r>
    </w:p>
    <w:tbl>
      <w:tblPr>
        <w:tblStyle w:val="Table"/>
        <w:tblW w:type="auto" w:w="0"/>
        <w:tblLook w:firstRow="1" w:lastRow="0" w:firstColumn="0" w:lastColumn="0" w:noHBand="0" w:noVBand="0" w:val="0020"/>
        <w:tblCaption w:val="Table 13: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75"/>
    <w:bookmarkStart w:id="279" w:name="author-contributions"/>
    <w:p>
      <w:pPr>
        <w:pStyle w:val="berschrift2"/>
      </w:pPr>
      <w:r>
        <w:t xml:space="preserve">Author contributions</w:t>
      </w:r>
    </w:p>
    <w:p>
      <w:pPr>
        <w:pStyle w:val="CaptionedFigure"/>
      </w:pPr>
      <w:r>
        <w:drawing>
          <wp:inline>
            <wp:extent cx="5969000" cy="3410857"/>
            <wp:effectExtent b="0" l="0" r="0" t="0"/>
            <wp:docPr descr="Figure 24.  Author contributions according to the CREDiT author roles taxonomy. Contributions are indicated as being substantial (dark diamonds) or moderate (light diamonds)." title="" id="277" name="Picture"/>
            <a:graphic>
              <a:graphicData uri="http://schemas.openxmlformats.org/drawingml/2006/picture">
                <pic:pic>
                  <pic:nvPicPr>
                    <pic:cNvPr descr="../../figs/project_contributors.pdf" id="278" name="Picture"/>
                    <pic:cNvPicPr>
                      <a:picLocks noChangeArrowheads="1" noChangeAspect="1"/>
                    </pic:cNvPicPr>
                  </pic:nvPicPr>
                  <pic:blipFill>
                    <a:blip r:embed="rId276"/>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24.</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79"/>
    <w:bookmarkStart w:id="280"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2023-02-17</w:t>
      </w:r>
      <w:r>
        <w:br/>
      </w:r>
      <w:r>
        <w:rPr>
          <w:rStyle w:val="VerbatimChar"/>
        </w:rPr>
        <w:t xml:space="preserve"> pandoc   2.19.2 @ /Applications/RStudio.app/Contents/Resources/app/quarto/bin/tools/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backports              1.4.1 2021-12-13</w:t>
      </w:r>
      <w:r>
        <w:br/>
      </w:r>
      <w:r>
        <w:rPr>
          <w:rStyle w:val="VerbatimChar"/>
        </w:rPr>
        <w:t xml:space="preserve">base64enc              0.1-3 2015-07-28</w:t>
      </w:r>
      <w:r>
        <w:br/>
      </w:r>
      <w:r>
        <w:rPr>
          <w:rStyle w:val="VerbatimChar"/>
        </w:rPr>
        <w:t xml:space="preserve">bayesplot             1.10.0 2022-11-16</w:t>
      </w:r>
      <w:r>
        <w:br/>
      </w:r>
      <w:r>
        <w:rPr>
          <w:rStyle w:val="VerbatimChar"/>
        </w:rPr>
        <w:t xml:space="preserve">bayestestR            0.13.0 2022-09-18</w:t>
      </w:r>
      <w:r>
        <w:br/>
      </w:r>
      <w:r>
        <w:rPr>
          <w:rStyle w:val="VerbatimChar"/>
        </w:rPr>
        <w:t xml:space="preserve">beeswarm               0.4.0 2021-06-01</w:t>
      </w:r>
      <w:r>
        <w:br/>
      </w:r>
      <w:r>
        <w:rPr>
          <w:rStyle w:val="VerbatimChar"/>
        </w:rPr>
        <w:t xml:space="preserve">bit                    4.0.5 2022-11-15</w:t>
      </w:r>
      <w:r>
        <w:br/>
      </w:r>
      <w:r>
        <w:rPr>
          <w:rStyle w:val="VerbatimChar"/>
        </w:rPr>
        <w:t xml:space="preserve">bit64                  4.0.5 2020-08-30</w:t>
      </w:r>
      <w:r>
        <w:br/>
      </w:r>
      <w:r>
        <w:rPr>
          <w:rStyle w:val="VerbatimChar"/>
        </w:rPr>
        <w:t xml:space="preserve">bookdown                0.32 2023-01-17</w:t>
      </w:r>
      <w:r>
        <w:br/>
      </w:r>
      <w:r>
        <w:rPr>
          <w:rStyle w:val="VerbatimChar"/>
        </w:rPr>
        <w:t xml:space="preserve">bridgesampling         1.1-2 2021-04-16</w:t>
      </w:r>
      <w:r>
        <w:br/>
      </w:r>
      <w:r>
        <w:rPr>
          <w:rStyle w:val="VerbatimChar"/>
        </w:rPr>
        <w:t xml:space="preserve">brms                  2.18.0 2022-09-19</w:t>
      </w:r>
      <w:r>
        <w:br/>
      </w:r>
      <w:r>
        <w:rPr>
          <w:rStyle w:val="VerbatimChar"/>
        </w:rPr>
        <w:t xml:space="preserve">Brobdingnag            1.2-9 2022-10-19</w:t>
      </w:r>
      <w:r>
        <w:br/>
      </w:r>
      <w:r>
        <w:rPr>
          <w:rStyle w:val="VerbatimChar"/>
        </w:rPr>
        <w:t xml:space="preserve">cachem                 1.0.6 2021-08-19</w:t>
      </w:r>
      <w:r>
        <w:br/>
      </w:r>
      <w:r>
        <w:rPr>
          <w:rStyle w:val="VerbatimChar"/>
        </w:rPr>
        <w:t xml:space="preserve">callr                  3.7.3 2022-11-02</w:t>
      </w:r>
      <w:r>
        <w:br/>
      </w:r>
      <w:r>
        <w:rPr>
          <w:rStyle w:val="VerbatimChar"/>
        </w:rPr>
        <w:t xml:space="preserve">cellranger             1.1.0 2016-07-27</w:t>
      </w:r>
      <w:r>
        <w:br/>
      </w:r>
      <w:r>
        <w:rPr>
          <w:rStyle w:val="VerbatimChar"/>
        </w:rPr>
        <w:t xml:space="preserve">checkmate              2.1.0 2022-04-21</w:t>
      </w:r>
      <w:r>
        <w:br/>
      </w:r>
      <w:r>
        <w:rPr>
          <w:rStyle w:val="VerbatimChar"/>
        </w:rPr>
        <w:t xml:space="preserve">cli                    3.6.0 2023-01-09</w:t>
      </w:r>
      <w:r>
        <w:br/>
      </w:r>
      <w:r>
        <w:rPr>
          <w:rStyle w:val="VerbatimChar"/>
        </w:rPr>
        <w:t xml:space="preserve">cmdstanr               0.5.3 2022-08-25</w:t>
      </w:r>
      <w:r>
        <w:br/>
      </w:r>
      <w:r>
        <w:rPr>
          <w:rStyle w:val="VerbatimChar"/>
        </w:rPr>
        <w:t xml:space="preserve">coda                  0.19-4 2020-09-30</w:t>
      </w:r>
      <w:r>
        <w:br/>
      </w:r>
      <w:r>
        <w:rPr>
          <w:rStyle w:val="VerbatimChar"/>
        </w:rPr>
        <w:t xml:space="preserve">codetools             0.2-19 2023-02-01</w:t>
      </w:r>
      <w:r>
        <w:br/>
      </w:r>
      <w:r>
        <w:rPr>
          <w:rStyle w:val="VerbatimChar"/>
        </w:rPr>
        <w:t xml:space="preserve">colorspace             2.1-0 2023-01-23</w:t>
      </w:r>
      <w:r>
        <w:br/>
      </w:r>
      <w:r>
        <w:rPr>
          <w:rStyle w:val="VerbatimChar"/>
        </w:rPr>
        <w:t xml:space="preserve">colourpicker           1.2.0 2022-10-28</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0.6.5 2022-12-14</w:t>
      </w:r>
      <w:r>
        <w:br/>
      </w:r>
      <w:r>
        <w:rPr>
          <w:rStyle w:val="VerbatimChar"/>
        </w:rPr>
        <w:t xml:space="preserve">DBI                    1.1.3 2022-06-18</w:t>
      </w:r>
      <w:r>
        <w:br/>
      </w:r>
      <w:r>
        <w:rPr>
          <w:rStyle w:val="VerbatimChar"/>
        </w:rPr>
        <w:t xml:space="preserve">devtools               2.4.5 2022-10-11</w:t>
      </w:r>
      <w:r>
        <w:br/>
      </w:r>
      <w:r>
        <w:rPr>
          <w:rStyle w:val="VerbatimChar"/>
        </w:rPr>
        <w:t xml:space="preserve">digest                0.6.31 2022-12-11</w:t>
      </w:r>
      <w:r>
        <w:br/>
      </w:r>
      <w:r>
        <w:rPr>
          <w:rStyle w:val="VerbatimChar"/>
        </w:rPr>
        <w:t xml:space="preserve">distributional         0.3.1 2022-09-02</w:t>
      </w:r>
      <w:r>
        <w:br/>
      </w:r>
      <w:r>
        <w:rPr>
          <w:rStyle w:val="VerbatimChar"/>
        </w:rPr>
        <w:t xml:space="preserve">dplyr                  1.1.0 2023-01-29</w:t>
      </w:r>
      <w:r>
        <w:br/>
      </w:r>
      <w:r>
        <w:rPr>
          <w:rStyle w:val="VerbatimChar"/>
        </w:rPr>
        <w:t xml:space="preserve">DT                      0.27 2023-01-17</w:t>
      </w:r>
      <w:r>
        <w:br/>
      </w:r>
      <w:r>
        <w:rPr>
          <w:rStyle w:val="VerbatimChar"/>
        </w:rPr>
        <w:t xml:space="preserve">dygraphs             1.1.1.6 2018-07-11</w:t>
      </w:r>
      <w:r>
        <w:br/>
      </w:r>
      <w:r>
        <w:rPr>
          <w:rStyle w:val="VerbatimChar"/>
        </w:rPr>
        <w:t xml:space="preserve">effectsize             0.8.3 2023-01-28</w:t>
      </w:r>
      <w:r>
        <w:br/>
      </w:r>
      <w:r>
        <w:rPr>
          <w:rStyle w:val="VerbatimChar"/>
        </w:rPr>
        <w:t xml:space="preserve">ellipsis               0.3.2 2021-04-29</w:t>
      </w:r>
      <w:r>
        <w:br/>
      </w:r>
      <w:r>
        <w:rPr>
          <w:rStyle w:val="VerbatimChar"/>
        </w:rPr>
        <w:t xml:space="preserve">emmeans              1.8.4-1 2023-01-17</w:t>
      </w:r>
      <w:r>
        <w:br/>
      </w:r>
      <w:r>
        <w:rPr>
          <w:rStyle w:val="VerbatimChar"/>
        </w:rPr>
        <w:t xml:space="preserve">estimability           1.4.1 2022-08-05</w:t>
      </w:r>
      <w:r>
        <w:br/>
      </w:r>
      <w:r>
        <w:rPr>
          <w:rStyle w:val="VerbatimChar"/>
        </w:rPr>
        <w:t xml:space="preserve">evaluate                0.20 2023-01-17</w:t>
      </w:r>
      <w:r>
        <w:br/>
      </w:r>
      <w:r>
        <w:rPr>
          <w:rStyle w:val="VerbatimChar"/>
        </w:rPr>
        <w:t xml:space="preserve">extrafont               0.19 2023-01-18</w:t>
      </w:r>
      <w:r>
        <w:br/>
      </w:r>
      <w:r>
        <w:rPr>
          <w:rStyle w:val="VerbatimChar"/>
        </w:rPr>
        <w:t xml:space="preserve">extrafontdb              1.0 2012-06-11</w:t>
      </w:r>
      <w:r>
        <w:br/>
      </w:r>
      <w:r>
        <w:rPr>
          <w:rStyle w:val="VerbatimChar"/>
        </w:rPr>
        <w:t xml:space="preserve">fansi                  1.0.4 2023-01-22</w:t>
      </w:r>
      <w:r>
        <w:br/>
      </w:r>
      <w:r>
        <w:rPr>
          <w:rStyle w:val="VerbatimChar"/>
        </w:rPr>
        <w:t xml:space="preserve">farver                 2.1.1 2022-07-06</w:t>
      </w:r>
      <w:r>
        <w:br/>
      </w:r>
      <w:r>
        <w:rPr>
          <w:rStyle w:val="VerbatimChar"/>
        </w:rPr>
        <w:t xml:space="preserve">fastmap                1.1.0 2021-01-25</w:t>
      </w:r>
      <w:r>
        <w:br/>
      </w:r>
      <w:r>
        <w:rPr>
          <w:rStyle w:val="VerbatimChar"/>
        </w:rPr>
        <w:t xml:space="preserve">forcats                1.0.0 2023-01-29</w:t>
      </w:r>
      <w:r>
        <w:br/>
      </w:r>
      <w:r>
        <w:rPr>
          <w:rStyle w:val="VerbatimChar"/>
        </w:rPr>
        <w:t xml:space="preserve">fs                     1.6.0 2023-01-23</w:t>
      </w:r>
      <w:r>
        <w:br/>
      </w:r>
      <w:r>
        <w:rPr>
          <w:rStyle w:val="VerbatimChar"/>
        </w:rPr>
        <w:t xml:space="preserve">ganttrify         0.0.0.9008 2022-10-12</w:t>
      </w:r>
      <w:r>
        <w:br/>
      </w:r>
      <w:r>
        <w:rPr>
          <w:rStyle w:val="VerbatimChar"/>
        </w:rPr>
        <w:t xml:space="preserve">generics               0.1.3 2022-07-05</w:t>
      </w:r>
      <w:r>
        <w:br/>
      </w:r>
      <w:r>
        <w:rPr>
          <w:rStyle w:val="VerbatimChar"/>
        </w:rPr>
        <w:t xml:space="preserve">ggbeeswarm             0.7.1 2022-12-16</w:t>
      </w:r>
      <w:r>
        <w:br/>
      </w:r>
      <w:r>
        <w:rPr>
          <w:rStyle w:val="VerbatimChar"/>
        </w:rPr>
        <w:t xml:space="preserve">ggdist                 3.2.1 2023-01-18</w:t>
      </w:r>
      <w:r>
        <w:br/>
      </w:r>
      <w:r>
        <w:rPr>
          <w:rStyle w:val="VerbatimChar"/>
        </w:rPr>
        <w:t xml:space="preserve">ggplot2                3.4.0 2022-11-04</w:t>
      </w:r>
      <w:r>
        <w:br/>
      </w:r>
      <w:r>
        <w:rPr>
          <w:rStyle w:val="VerbatimChar"/>
        </w:rPr>
        <w:t xml:space="preserve">ggrepel                0.9.3 2023-02-03</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3.9.4 2022-11-27</w:t>
      </w:r>
      <w:r>
        <w:br/>
      </w:r>
      <w:r>
        <w:rPr>
          <w:rStyle w:val="VerbatimChar"/>
        </w:rPr>
        <w:t xml:space="preserve">here                   1.0.1 2020-12-13</w:t>
      </w:r>
      <w:r>
        <w:br/>
      </w:r>
      <w:r>
        <w:rPr>
          <w:rStyle w:val="VerbatimChar"/>
        </w:rPr>
        <w:t xml:space="preserve">highr                   0.10 2022-12-22</w:t>
      </w:r>
      <w:r>
        <w:br/>
      </w:r>
      <w:r>
        <w:rPr>
          <w:rStyle w:val="VerbatimChar"/>
        </w:rPr>
        <w:t xml:space="preserve">hms                    1.1.2 2022-08-19</w:t>
      </w:r>
      <w:r>
        <w:br/>
      </w:r>
      <w:r>
        <w:rPr>
          <w:rStyle w:val="VerbatimChar"/>
        </w:rPr>
        <w:t xml:space="preserve">htmltools              0.5.4 2022-12-07</w:t>
      </w:r>
      <w:r>
        <w:br/>
      </w:r>
      <w:r>
        <w:rPr>
          <w:rStyle w:val="VerbatimChar"/>
        </w:rPr>
        <w:t xml:space="preserve">htmlwidgets            1.6.1 2023-01-07</w:t>
      </w:r>
      <w:r>
        <w:br/>
      </w:r>
      <w:r>
        <w:rPr>
          <w:rStyle w:val="VerbatimChar"/>
        </w:rPr>
        <w:t xml:space="preserve">httpuv                 1.6.8 2023-01-12</w:t>
      </w:r>
      <w:r>
        <w:br/>
      </w:r>
      <w:r>
        <w:rPr>
          <w:rStyle w:val="VerbatimChar"/>
        </w:rPr>
        <w:t xml:space="preserve">igraph                 1.3.5 2022-09-22</w:t>
      </w:r>
      <w:r>
        <w:br/>
      </w:r>
      <w:r>
        <w:rPr>
          <w:rStyle w:val="VerbatimChar"/>
        </w:rPr>
        <w:t xml:space="preserve">inline                0.3.19 2021-05-31</w:t>
      </w:r>
      <w:r>
        <w:br/>
      </w:r>
      <w:r>
        <w:rPr>
          <w:rStyle w:val="VerbatimChar"/>
        </w:rPr>
        <w:t xml:space="preserve">insight               0.19.0 2023-01-30</w:t>
      </w:r>
      <w:r>
        <w:br/>
      </w:r>
      <w:r>
        <w:rPr>
          <w:rStyle w:val="VerbatimChar"/>
        </w:rPr>
        <w:t xml:space="preserve">knitr                   1.42 2023-01-25</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1.5 2023-01-31</w:t>
      </w:r>
      <w:r>
        <w:br/>
      </w:r>
      <w:r>
        <w:rPr>
          <w:rStyle w:val="VerbatimChar"/>
        </w:rPr>
        <w:t xml:space="preserve">Matrix                 1.5-3 2022-11-11</w:t>
      </w:r>
      <w:r>
        <w:br/>
      </w:r>
      <w:r>
        <w:rPr>
          <w:rStyle w:val="VerbatimChar"/>
        </w:rPr>
        <w:t xml:space="preserve">matrixStats           0.63.0 2022-11-18</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3.1-162 2023-01-31</w:t>
      </w:r>
      <w:r>
        <w:br/>
      </w:r>
      <w:r>
        <w:rPr>
          <w:rStyle w:val="VerbatimChar"/>
        </w:rPr>
        <w:t xml:space="preserve">papaja                 0.1.1 2022-07-05</w:t>
      </w:r>
      <w:r>
        <w:br/>
      </w:r>
      <w:r>
        <w:rPr>
          <w:rStyle w:val="VerbatimChar"/>
        </w:rPr>
        <w:t xml:space="preserve">parameters            0.20.2 2023-01-27</w:t>
      </w:r>
      <w:r>
        <w:br/>
      </w:r>
      <w:r>
        <w:rPr>
          <w:rStyle w:val="VerbatimChar"/>
        </w:rPr>
        <w:t xml:space="preserve">patchwork              1.1.2 2022-08-19</w:t>
      </w:r>
      <w:r>
        <w:br/>
      </w:r>
      <w:r>
        <w:rPr>
          <w:rStyle w:val="VerbatimChar"/>
        </w:rPr>
        <w:t xml:space="preserve">pillar                 1.8.1 2022-08-19</w:t>
      </w:r>
      <w:r>
        <w:br/>
      </w:r>
      <w:r>
        <w:rPr>
          <w:rStyle w:val="VerbatimChar"/>
        </w:rPr>
        <w:t xml:space="preserve">pkgbuild               1.4.0 2022-11-27</w:t>
      </w:r>
      <w:r>
        <w:br/>
      </w:r>
      <w:r>
        <w:rPr>
          <w:rStyle w:val="VerbatimChar"/>
        </w:rPr>
        <w:t xml:space="preserve">pkgconfig              2.0.3 2019-09-22</w:t>
      </w:r>
      <w:r>
        <w:br/>
      </w:r>
      <w:r>
        <w:rPr>
          <w:rStyle w:val="VerbatimChar"/>
        </w:rPr>
        <w:t xml:space="preserve">pkgload                1.3.2 2022-11-16</w:t>
      </w:r>
      <w:r>
        <w:br/>
      </w:r>
      <w:r>
        <w:rPr>
          <w:rStyle w:val="VerbatimChar"/>
        </w:rPr>
        <w:t xml:space="preserve">plyr                   1.8.8 2022-11-11</w:t>
      </w:r>
      <w:r>
        <w:br/>
      </w:r>
      <w:r>
        <w:rPr>
          <w:rStyle w:val="VerbatimChar"/>
        </w:rPr>
        <w:t xml:space="preserve">png                    0.1-8 2022-11-29</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3.8.0 2022-10-26</w:t>
      </w:r>
      <w:r>
        <w:br/>
      </w:r>
      <w:r>
        <w:rPr>
          <w:rStyle w:val="VerbatimChar"/>
        </w:rPr>
        <w:t xml:space="preserve">profvis                0.3.7 2020-11-02</w:t>
      </w:r>
      <w:r>
        <w:br/>
      </w:r>
      <w:r>
        <w:rPr>
          <w:rStyle w:val="VerbatimChar"/>
        </w:rPr>
        <w:t xml:space="preserve">promises             1.2.0.1 2021-02-11</w:t>
      </w:r>
      <w:r>
        <w:br/>
      </w:r>
      <w:r>
        <w:rPr>
          <w:rStyle w:val="VerbatimChar"/>
        </w:rPr>
        <w:t xml:space="preserve">ps                     1.7.2 2022-10-26</w:t>
      </w:r>
      <w:r>
        <w:br/>
      </w:r>
      <w:r>
        <w:rPr>
          <w:rStyle w:val="VerbatimChar"/>
        </w:rPr>
        <w:t xml:space="preserve">purrr                  1.0.1 2023-01-10</w:t>
      </w:r>
      <w:r>
        <w:br/>
      </w:r>
      <w:r>
        <w:rPr>
          <w:rStyle w:val="VerbatimChar"/>
        </w:rPr>
        <w:t xml:space="preserve">R6                     2.5.1 2021-08-19</w:t>
      </w:r>
      <w:r>
        <w:br/>
      </w:r>
      <w:r>
        <w:rPr>
          <w:rStyle w:val="VerbatimChar"/>
        </w:rPr>
        <w:t xml:space="preserve">Rcpp                  1.0.10 2023-01-22</w:t>
      </w:r>
      <w:r>
        <w:br/>
      </w:r>
      <w:r>
        <w:rPr>
          <w:rStyle w:val="VerbatimChar"/>
        </w:rPr>
        <w:t xml:space="preserve">RcppParallel           5.1.6 2023-01-09</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2.20 2023-01-19</w:t>
      </w:r>
      <w:r>
        <w:br/>
      </w:r>
      <w:r>
        <w:rPr>
          <w:rStyle w:val="VerbatimChar"/>
        </w:rPr>
        <w:t xml:space="preserve">rprojroot              2.0.3 2022-04-02</w:t>
      </w:r>
      <w:r>
        <w:br/>
      </w:r>
      <w:r>
        <w:rPr>
          <w:rStyle w:val="VerbatimChar"/>
        </w:rPr>
        <w:t xml:space="preserve">rstan                 2.21.8 2023-01-17</w:t>
      </w:r>
      <w:r>
        <w:br/>
      </w:r>
      <w:r>
        <w:rPr>
          <w:rStyle w:val="VerbatimChar"/>
        </w:rPr>
        <w:t xml:space="preserve">rstantools             2.2.0 2022-04-08</w:t>
      </w:r>
      <w:r>
        <w:br/>
      </w:r>
      <w:r>
        <w:rPr>
          <w:rStyle w:val="VerbatimChar"/>
        </w:rPr>
        <w:t xml:space="preserve">rstudioapi              0.14 2022-08-22</w:t>
      </w:r>
      <w:r>
        <w:br/>
      </w:r>
      <w:r>
        <w:rPr>
          <w:rStyle w:val="VerbatimChar"/>
        </w:rPr>
        <w:t xml:space="preserve">Rttf2pt1              1.3.12 2023-01-22</w:t>
      </w:r>
      <w:r>
        <w:br/>
      </w:r>
      <w:r>
        <w:rPr>
          <w:rStyle w:val="VerbatimChar"/>
        </w:rPr>
        <w:t xml:space="preserve">scales                 1.2.1 2022-08-20</w:t>
      </w:r>
      <w:r>
        <w:br/>
      </w:r>
      <w:r>
        <w:rPr>
          <w:rStyle w:val="VerbatimChar"/>
        </w:rPr>
        <w:t xml:space="preserve">sessioninfo            1.2.2 2021-12-06</w:t>
      </w:r>
      <w:r>
        <w:br/>
      </w:r>
      <w:r>
        <w:rPr>
          <w:rStyle w:val="VerbatimChar"/>
        </w:rPr>
        <w:t xml:space="preserve">shiny                  1.7.4 2022-12-15</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1.7.12 2023-01-11</w:t>
      </w:r>
      <w:r>
        <w:br/>
      </w:r>
      <w:r>
        <w:rPr>
          <w:rStyle w:val="VerbatimChar"/>
        </w:rPr>
        <w:t xml:space="preserve">stringr                1.5.0 2022-12-02</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3.0.3 2023-02-04</w:t>
      </w:r>
      <w:r>
        <w:br/>
      </w:r>
      <w:r>
        <w:rPr>
          <w:rStyle w:val="VerbatimChar"/>
        </w:rPr>
        <w:t xml:space="preserve">tidyr                  1.3.0 2023-01-24</w:t>
      </w:r>
      <w:r>
        <w:br/>
      </w:r>
      <w:r>
        <w:rPr>
          <w:rStyle w:val="VerbatimChar"/>
        </w:rPr>
        <w:t xml:space="preserve">tidyselect             1.2.0 2022-10-10</w:t>
      </w:r>
      <w:r>
        <w:br/>
      </w:r>
      <w:r>
        <w:rPr>
          <w:rStyle w:val="VerbatimChar"/>
        </w:rPr>
        <w:t xml:space="preserve">timeDate            4022.108 2023-01-07</w:t>
      </w:r>
      <w:r>
        <w:br/>
      </w:r>
      <w:r>
        <w:rPr>
          <w:rStyle w:val="VerbatimChar"/>
        </w:rPr>
        <w:t xml:space="preserve">timeSeries          4021.105 2022-10-16</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1.2.3 2023-01-31</w:t>
      </w:r>
      <w:r>
        <w:br/>
      </w:r>
      <w:r>
        <w:rPr>
          <w:rStyle w:val="VerbatimChar"/>
        </w:rPr>
        <w:t xml:space="preserve">vctrs                  0.5.2 2023-01-23</w:t>
      </w:r>
      <w:r>
        <w:br/>
      </w:r>
      <w:r>
        <w:rPr>
          <w:rStyle w:val="VerbatimChar"/>
        </w:rPr>
        <w:t xml:space="preserve">vipor                  0.4.5 2017-03-22</w:t>
      </w:r>
      <w:r>
        <w:br/>
      </w:r>
      <w:r>
        <w:rPr>
          <w:rStyle w:val="VerbatimChar"/>
        </w:rPr>
        <w:t xml:space="preserve">vroom                  1.6.1 2023-01-22</w:t>
      </w:r>
      <w:r>
        <w:br/>
      </w:r>
      <w:r>
        <w:rPr>
          <w:rStyle w:val="VerbatimChar"/>
        </w:rPr>
        <w:t xml:space="preserve">withr                  2.5.0 2022-03-03</w:t>
      </w:r>
      <w:r>
        <w:br/>
      </w:r>
      <w:r>
        <w:rPr>
          <w:rStyle w:val="VerbatimChar"/>
        </w:rPr>
        <w:t xml:space="preserve">writexl                1.4.2 2023-01-06</w:t>
      </w:r>
      <w:r>
        <w:br/>
      </w:r>
      <w:r>
        <w:rPr>
          <w:rStyle w:val="VerbatimChar"/>
        </w:rPr>
        <w:t xml:space="preserve">xfun                    0.37 2023-01-31</w:t>
      </w:r>
      <w:r>
        <w:br/>
      </w:r>
      <w:r>
        <w:rPr>
          <w:rStyle w:val="VerbatimChar"/>
        </w:rPr>
        <w:t xml:space="preserve">xtable                 1.8-4 2019-04-21</w:t>
      </w:r>
      <w:r>
        <w:br/>
      </w:r>
      <w:r>
        <w:rPr>
          <w:rStyle w:val="VerbatimChar"/>
        </w:rPr>
        <w:t xml:space="preserve">xts                   0.12.2 2022-10-16</w:t>
      </w:r>
      <w:r>
        <w:br/>
      </w:r>
      <w:r>
        <w:rPr>
          <w:rStyle w:val="VerbatimChar"/>
        </w:rPr>
        <w:t xml:space="preserve">yaml                   2.3.7 2023-01-23</w:t>
      </w:r>
      <w:r>
        <w:br/>
      </w:r>
      <w:r>
        <w:rPr>
          <w:rStyle w:val="VerbatimChar"/>
        </w:rPr>
        <w:t xml:space="preserve">zoo                   1.8-11 2022-09-17</w:t>
      </w:r>
    </w:p>
    <w:bookmarkEnd w:id="280"/>
    <w:bookmarkEnd w:id="281"/>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See Supplementary Materials for more information regarding the intonation contours observed in the stimuli of the present work.</w:t>
      </w:r>
    </w:p>
  </w:footnote>
  <w:footnote w:id="57">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8">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225">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43">
    <w:p>
      <w:pPr>
        <w:pStyle w:val="Funotentext"/>
      </w:pPr>
      <w:r>
        <w:rPr>
          <w:rStyle w:val="Funotenzeichen"/>
        </w:rPr>
        <w:footnoteRef/>
      </w:r>
      <w:r>
        <w:t xml:space="preserve"> </w:t>
      </w:r>
      <w:r>
        <w:t xml:space="preserve">For more information on lab speech, see</w:t>
      </w:r>
      <w:r>
        <w:t xml:space="preserve"> </w:t>
      </w:r>
      <w:r>
        <w:t xml:space="preserve">Face (2003)</w:t>
      </w:r>
      <w:r>
        <w:t xml:space="preserve"> </w:t>
      </w:r>
      <w:r>
        <w:t xml:space="preserve">and</w:t>
      </w:r>
      <w:r>
        <w:t xml:space="preserve"> </w:t>
      </w:r>
      <w:r>
        <w:t xml:space="preserve">Xu (2010)</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227" Target="media/rId227.pdf" /><Relationship Type="http://schemas.openxmlformats.org/officeDocument/2006/relationships/image" Id="rId233" Target="media/rId233.pdf" /><Relationship Type="http://schemas.openxmlformats.org/officeDocument/2006/relationships/image" Id="rId230" Target="media/rId230.png" /><Relationship Type="http://schemas.openxmlformats.org/officeDocument/2006/relationships/image" Id="rId59" Target="media/rId59.pdf" /><Relationship Type="http://schemas.openxmlformats.org/officeDocument/2006/relationships/image" Id="rId48" Target="media/rId48.pdf" /><Relationship Type="http://schemas.openxmlformats.org/officeDocument/2006/relationships/image" Id="rId236" Target="media/rId236.pdf" /><Relationship Type="http://schemas.openxmlformats.org/officeDocument/2006/relationships/image" Id="rId272" Target="media/rId272.pdf" /><Relationship Type="http://schemas.openxmlformats.org/officeDocument/2006/relationships/image" Id="rId240" Target="media/rId240.pdf" /><Relationship Type="http://schemas.openxmlformats.org/officeDocument/2006/relationships/image" Id="rId269" Target="media/rId269.pdf" /><Relationship Type="http://schemas.openxmlformats.org/officeDocument/2006/relationships/image" Id="rId276" Target="media/rId276.pdf" /><Relationship Type="http://schemas.openxmlformats.org/officeDocument/2006/relationships/image" Id="rId248" Target="media/rId248.pdf" /><Relationship Type="http://schemas.openxmlformats.org/officeDocument/2006/relationships/image" Id="rId251" Target="media/rId251.pdf" /><Relationship Type="http://schemas.openxmlformats.org/officeDocument/2006/relationships/image" Id="rId245" Target="media/rId245.pdf" /><Relationship Type="http://schemas.openxmlformats.org/officeDocument/2006/relationships/image" Id="rId254" Target="media/rId254.pdf" /><Relationship Type="http://schemas.openxmlformats.org/officeDocument/2006/relationships/image" Id="rId257" Target="media/rId257.pdf" /><Relationship Type="http://schemas.openxmlformats.org/officeDocument/2006/relationships/image" Id="rId260" Target="media/rId260.pdf" /><Relationship Type="http://schemas.openxmlformats.org/officeDocument/2006/relationships/image" Id="rId263" Target="media/rId263.pdf" /><Relationship Type="http://schemas.openxmlformats.org/officeDocument/2006/relationships/image" Id="rId266" Target="media/rId266.pdf" /><Relationship Type="http://schemas.openxmlformats.org/officeDocument/2006/relationships/hyperlink" Id="rId244"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244"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2023-02-18T03:23:29Z</dcterms:created>
  <dcterms:modified xsi:type="dcterms:W3CDTF">2023-02-18T03:23:29Z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9,875</vt:lpwstr>
  </property>
</Properties>
</file>